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62854">
      <w:pPr>
        <w:spacing w:line="360" w:lineRule="auto"/>
        <w:ind w:firstLine="480" w:firstLineChars="200"/>
        <w:rPr>
          <w:rFonts w:hint="eastAsia" w:ascii="ˎ̥" w:hAnsi="ˎ̥"/>
          <w:sz w:val="24"/>
        </w:rPr>
      </w:pPr>
      <w:bookmarkStart w:id="0" w:name="_GoBack"/>
      <w:bookmarkEnd w:id="0"/>
      <w:r>
        <w:rPr>
          <w:rFonts w:hint="eastAsia" w:ascii="ˎ̥" w:hAnsi="ˎ̥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760A77D1">
      <w:pPr>
        <w:pStyle w:val="11"/>
        <w:shd w:val="clear" w:color="auto" w:fill="FFFFFF"/>
        <w:spacing w:before="0" w:beforeAutospacing="0" w:after="0" w:afterAutospacing="0" w:line="300" w:lineRule="auto"/>
        <w:jc w:val="center"/>
        <w:rPr>
          <w:rFonts w:hint="eastAsia" w:ascii="黑体" w:hAnsi="Times New Roman" w:eastAsia="黑体" w:cs="Times New Roman"/>
          <w:b/>
          <w:bCs/>
          <w:kern w:val="2"/>
          <w:sz w:val="28"/>
        </w:rPr>
      </w:pPr>
      <w:r>
        <w:rPr>
          <w:rFonts w:ascii="黑体" w:hAnsi="Times New Roman" w:eastAsia="黑体" w:cs="Times New Roman"/>
          <w:b/>
          <w:bCs/>
          <w:kern w:val="2"/>
          <w:sz w:val="28"/>
        </w:rPr>
        <w:t>上海电力</w:t>
      </w:r>
      <w:r>
        <w:rPr>
          <w:rFonts w:hint="eastAsia" w:ascii="黑体" w:hAnsi="Times New Roman" w:eastAsia="黑体" w:cs="Times New Roman"/>
          <w:b/>
          <w:bCs/>
          <w:kern w:val="2"/>
          <w:sz w:val="28"/>
        </w:rPr>
        <w:t>大学</w:t>
      </w:r>
    </w:p>
    <w:p w14:paraId="5A48E34D">
      <w:pPr>
        <w:pStyle w:val="11"/>
        <w:shd w:val="clear" w:color="auto" w:fill="FFFFFF"/>
        <w:spacing w:before="0" w:beforeAutospacing="0" w:after="0" w:afterAutospacing="0" w:line="300" w:lineRule="auto"/>
        <w:jc w:val="center"/>
        <w:rPr>
          <w:rFonts w:hint="eastAsia" w:ascii="黑体" w:hAnsi="Times New Roman" w:eastAsia="黑体" w:cs="Times New Roman"/>
          <w:b/>
          <w:bCs/>
          <w:kern w:val="2"/>
          <w:sz w:val="28"/>
        </w:rPr>
      </w:pPr>
      <w:r>
        <w:rPr>
          <w:rFonts w:ascii="黑体" w:hAnsi="Times New Roman" w:eastAsia="黑体" w:cs="Times New Roman"/>
          <w:b/>
          <w:bCs/>
          <w:kern w:val="2"/>
          <w:sz w:val="28"/>
        </w:rPr>
        <w:t>20</w:t>
      </w:r>
      <w:r>
        <w:rPr>
          <w:rFonts w:hint="eastAsia" w:ascii="黑体" w:hAnsi="Times New Roman" w:eastAsia="黑体" w:cs="Times New Roman"/>
          <w:b/>
          <w:bCs/>
          <w:kern w:val="2"/>
          <w:sz w:val="28"/>
        </w:rPr>
        <w:t>2</w:t>
      </w:r>
      <w:r>
        <w:rPr>
          <w:rFonts w:hint="eastAsia" w:ascii="黑体" w:hAnsi="Times New Roman" w:eastAsia="黑体" w:cs="Times New Roman"/>
          <w:b/>
          <w:bCs/>
          <w:kern w:val="2"/>
          <w:sz w:val="28"/>
          <w:lang w:val="en-US" w:eastAsia="zh-CN"/>
        </w:rPr>
        <w:t>5</w:t>
      </w:r>
      <w:r>
        <w:rPr>
          <w:rFonts w:ascii="黑体" w:hAnsi="Times New Roman" w:eastAsia="黑体" w:cs="Times New Roman"/>
          <w:b/>
          <w:bCs/>
          <w:kern w:val="2"/>
          <w:sz w:val="28"/>
        </w:rPr>
        <w:t>年硕士研究生入学</w:t>
      </w:r>
      <w:r>
        <w:rPr>
          <w:rFonts w:hint="eastAsia" w:ascii="黑体" w:hAnsi="Times New Roman" w:eastAsia="黑体" w:cs="Times New Roman"/>
          <w:b/>
          <w:bCs/>
          <w:kern w:val="2"/>
          <w:sz w:val="28"/>
        </w:rPr>
        <w:t>复试</w:t>
      </w:r>
      <w:r>
        <w:rPr>
          <w:rFonts w:ascii="黑体" w:hAnsi="Times New Roman" w:eastAsia="黑体" w:cs="Times New Roman"/>
          <w:b/>
          <w:bCs/>
          <w:kern w:val="2"/>
          <w:sz w:val="28"/>
        </w:rPr>
        <w:t>《化工原理》课程考试大纲</w:t>
      </w:r>
    </w:p>
    <w:p w14:paraId="3E719581">
      <w:pPr>
        <w:pStyle w:val="11"/>
        <w:shd w:val="clear" w:color="auto" w:fill="FFFFFF"/>
        <w:spacing w:before="0" w:beforeAutospacing="0" w:after="0" w:afterAutospacing="0" w:line="300" w:lineRule="auto"/>
        <w:jc w:val="center"/>
        <w:rPr>
          <w:rFonts w:ascii="黑体" w:hAnsi="Times New Roman" w:eastAsia="黑体" w:cs="Times New Roman"/>
          <w:b/>
          <w:bCs/>
          <w:kern w:val="2"/>
          <w:sz w:val="28"/>
        </w:rPr>
      </w:pPr>
    </w:p>
    <w:p w14:paraId="07FF5F02">
      <w:pPr>
        <w:pStyle w:val="11"/>
        <w:shd w:val="clear" w:color="auto" w:fill="FFFFFF"/>
        <w:spacing w:before="0" w:beforeAutospacing="0" w:after="0" w:afterAutospacing="0" w:line="300" w:lineRule="auto"/>
        <w:ind w:left="2113" w:hanging="2113" w:hangingChars="877"/>
        <w:rPr>
          <w:rFonts w:hint="eastAsia" w:ascii="黑体" w:hAnsi="黑体" w:eastAsia="黑体" w:cs="Times New Roman"/>
          <w:b/>
        </w:rPr>
      </w:pPr>
      <w:r>
        <w:rPr>
          <w:rFonts w:ascii="黑体" w:hAnsi="黑体" w:eastAsia="黑体" w:cs="Times New Roman"/>
          <w:b/>
        </w:rPr>
        <w:t>一、参考书目：</w:t>
      </w:r>
    </w:p>
    <w:p w14:paraId="299CDCCF">
      <w:pPr>
        <w:pStyle w:val="11"/>
        <w:shd w:val="clear" w:color="auto" w:fill="FFFFFF"/>
        <w:spacing w:before="0" w:beforeAutospacing="0" w:after="0" w:afterAutospacing="0" w:line="300" w:lineRule="auto"/>
        <w:ind w:left="1842" w:hanging="1841" w:hangingChars="877"/>
        <w:rPr>
          <w:rFonts w:ascii="Times New Roman" w:hAnsi="Times New Roman" w:cs="Times New Roman"/>
          <w:sz w:val="21"/>
          <w:szCs w:val="21"/>
          <w:highlight w:val="none"/>
        </w:rPr>
      </w:pPr>
      <w:r>
        <w:rPr>
          <w:rFonts w:hint="eastAsia" w:ascii="Times New Roman" w:cs="Times New Roman"/>
          <w:sz w:val="21"/>
          <w:szCs w:val="21"/>
          <w:highlight w:val="none"/>
        </w:rPr>
        <w:t>《化工原理》（上、下册）（第</w:t>
      </w:r>
      <w:r>
        <w:rPr>
          <w:rFonts w:hint="eastAsia" w:ascii="Times New Roman" w:cs="Times New Roman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Times New Roman" w:cs="Times New Roman"/>
          <w:sz w:val="21"/>
          <w:szCs w:val="21"/>
          <w:highlight w:val="none"/>
        </w:rPr>
        <w:t>版），化学工业出版社，20</w:t>
      </w:r>
      <w:r>
        <w:rPr>
          <w:rFonts w:hint="eastAsia" w:ascii="Times New Roman" w:cs="Times New Roman"/>
          <w:sz w:val="21"/>
          <w:szCs w:val="21"/>
          <w:highlight w:val="none"/>
          <w:lang w:val="en-US" w:eastAsia="zh-CN"/>
        </w:rPr>
        <w:t>23</w:t>
      </w:r>
      <w:r>
        <w:rPr>
          <w:rFonts w:hint="eastAsia" w:ascii="Times New Roman" w:cs="Times New Roman"/>
          <w:sz w:val="21"/>
          <w:szCs w:val="21"/>
          <w:highlight w:val="none"/>
        </w:rPr>
        <w:t>年，陈敏恒 等编</w:t>
      </w:r>
    </w:p>
    <w:p w14:paraId="211B94F1">
      <w:pPr>
        <w:pStyle w:val="11"/>
        <w:shd w:val="clear" w:color="auto" w:fill="FFFFFF"/>
        <w:spacing w:before="0" w:beforeAutospacing="0" w:after="0" w:afterAutospacing="0" w:line="300" w:lineRule="auto"/>
        <w:rPr>
          <w:rFonts w:hint="eastAsia" w:ascii="黑体" w:hAnsi="黑体" w:eastAsia="黑体" w:cs="Times New Roman"/>
          <w:b/>
        </w:rPr>
      </w:pPr>
      <w:r>
        <w:rPr>
          <w:rFonts w:ascii="黑体" w:hAnsi="黑体" w:eastAsia="黑体" w:cs="Times New Roman"/>
          <w:b/>
        </w:rPr>
        <w:t>二、复习总体要求：</w:t>
      </w:r>
    </w:p>
    <w:p w14:paraId="3F2DC921">
      <w:pPr>
        <w:pStyle w:val="1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Arial" w:cs="Times New Roman"/>
          <w:sz w:val="21"/>
          <w:szCs w:val="21"/>
          <w:shd w:val="clear" w:color="auto" w:fill="FFFFFF"/>
        </w:rPr>
        <w:t>试题主要测试考生对本课程的基本理论、基本知识和基本技能掌握的程度，以及独立思考和灵活运用所学理论分析、解决问题的能力</w:t>
      </w:r>
      <w:r>
        <w:rPr>
          <w:rFonts w:hint="eastAsia" w:ascii="Times New Roman" w:hAnsi="Arial" w:cs="Times New Roman"/>
          <w:sz w:val="21"/>
          <w:szCs w:val="21"/>
          <w:shd w:val="clear" w:color="auto" w:fill="FFFFFF"/>
        </w:rPr>
        <w:t>。</w:t>
      </w:r>
      <w:r>
        <w:rPr>
          <w:rFonts w:ascii="Times New Roman" w:hAnsi="Arial" w:cs="Times New Roman"/>
          <w:sz w:val="21"/>
          <w:szCs w:val="21"/>
          <w:shd w:val="clear" w:color="auto" w:fill="FFFFFF"/>
        </w:rPr>
        <w:t>试题包括</w:t>
      </w:r>
      <w:r>
        <w:rPr>
          <w:rFonts w:hint="eastAsia"/>
          <w:sz w:val="21"/>
          <w:szCs w:val="21"/>
        </w:rPr>
        <w:t>设计型和操作型的计算，典型设备的选型。</w:t>
      </w:r>
    </w:p>
    <w:p w14:paraId="4382DA98">
      <w:pPr>
        <w:pStyle w:val="11"/>
        <w:shd w:val="clear" w:color="auto" w:fill="FFFFFF"/>
        <w:spacing w:before="0" w:beforeAutospacing="0" w:after="0" w:afterAutospacing="0" w:line="300" w:lineRule="auto"/>
        <w:rPr>
          <w:rFonts w:ascii="黑体" w:hAnsi="黑体" w:eastAsia="黑体" w:cs="Times New Roman"/>
          <w:b/>
        </w:rPr>
      </w:pPr>
      <w:r>
        <w:rPr>
          <w:rFonts w:ascii="黑体" w:hAnsi="黑体" w:eastAsia="黑体" w:cs="Times New Roman"/>
          <w:b/>
        </w:rPr>
        <w:t>三、主要复习内容</w:t>
      </w:r>
    </w:p>
    <w:p w14:paraId="67511615">
      <w:pPr>
        <w:pStyle w:val="11"/>
        <w:shd w:val="clear" w:color="auto" w:fill="FFFFFF"/>
        <w:spacing w:before="0" w:beforeAutospacing="0" w:after="0" w:afterAutospacing="0" w:line="300" w:lineRule="auto"/>
        <w:rPr>
          <w:rFonts w:cs="Times New Roman"/>
          <w:b/>
        </w:rPr>
      </w:pPr>
      <w:r>
        <w:rPr>
          <w:rFonts w:cs="Times New Roman"/>
          <w:b/>
        </w:rPr>
        <w:t>第1章 流体流动</w:t>
      </w:r>
    </w:p>
    <w:p w14:paraId="0E91B086">
      <w:pPr>
        <w:pStyle w:val="11"/>
        <w:shd w:val="clear" w:color="auto" w:fill="FFFFFF"/>
        <w:spacing w:before="0" w:beforeAutospacing="0" w:after="0" w:afterAutospacing="0"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cs="Times New Roman"/>
          <w:sz w:val="21"/>
          <w:szCs w:val="21"/>
        </w:rPr>
        <w:t>重力场中静止流体内压强的变化规律及其应用；滞流</w:t>
      </w:r>
      <w:r>
        <w:rPr>
          <w:rFonts w:hint="eastAsia" w:ascii="Times New Roman" w:cs="Times New Roman"/>
          <w:sz w:val="21"/>
          <w:szCs w:val="21"/>
        </w:rPr>
        <w:t>和</w:t>
      </w:r>
      <w:r>
        <w:rPr>
          <w:rFonts w:ascii="Times New Roman" w:cs="Times New Roman"/>
          <w:sz w:val="21"/>
          <w:szCs w:val="21"/>
        </w:rPr>
        <w:t>湍流</w:t>
      </w:r>
      <w:r>
        <w:rPr>
          <w:rFonts w:hint="eastAsia" w:ascii="Times New Roman" w:cs="Times New Roman"/>
          <w:sz w:val="21"/>
          <w:szCs w:val="21"/>
        </w:rPr>
        <w:t>在</w:t>
      </w:r>
      <w:r>
        <w:rPr>
          <w:rFonts w:ascii="Times New Roman" w:cs="Times New Roman"/>
          <w:sz w:val="21"/>
          <w:szCs w:val="21"/>
        </w:rPr>
        <w:t>圆管中速度的分布；连续性方程</w:t>
      </w:r>
      <w:r>
        <w:rPr>
          <w:rFonts w:hint="eastAsia" w:ascii="Times New Roman" w:cs="Times New Roman"/>
          <w:sz w:val="21"/>
          <w:szCs w:val="21"/>
        </w:rPr>
        <w:t>和</w:t>
      </w:r>
      <w:r>
        <w:rPr>
          <w:rFonts w:ascii="Times New Roman" w:cs="Times New Roman"/>
          <w:sz w:val="21"/>
          <w:szCs w:val="21"/>
        </w:rPr>
        <w:t>能量衡算方程的应用。滞流</w:t>
      </w:r>
      <w:r>
        <w:rPr>
          <w:rFonts w:hint="eastAsia" w:ascii="Times New Roman" w:cs="Times New Roman"/>
          <w:sz w:val="21"/>
          <w:szCs w:val="21"/>
        </w:rPr>
        <w:t>和</w:t>
      </w:r>
      <w:r>
        <w:rPr>
          <w:rFonts w:ascii="Times New Roman" w:cs="Times New Roman"/>
          <w:sz w:val="21"/>
          <w:szCs w:val="21"/>
        </w:rPr>
        <w:t>湍流的摩擦系数；因次分析法；局部阻力的计算；简单管路、并联管路及分支管路的计算；测速管、孔板、文丘里流量计及转子流量计的构造、原理及应用。</w:t>
      </w:r>
    </w:p>
    <w:p w14:paraId="46167134">
      <w:pPr>
        <w:pStyle w:val="11"/>
        <w:shd w:val="clear" w:color="auto" w:fill="FFFFFF"/>
        <w:spacing w:before="0" w:beforeAutospacing="0" w:after="0" w:afterAutospacing="0" w:line="300" w:lineRule="auto"/>
        <w:rPr>
          <w:rFonts w:cs="Times New Roman"/>
          <w:b/>
        </w:rPr>
      </w:pPr>
      <w:r>
        <w:rPr>
          <w:rFonts w:cs="Times New Roman"/>
          <w:b/>
        </w:rPr>
        <w:t>第2章 流体输送机械</w:t>
      </w:r>
    </w:p>
    <w:p w14:paraId="6444696C">
      <w:pPr>
        <w:pStyle w:val="11"/>
        <w:shd w:val="clear" w:color="auto" w:fill="FFFFFF"/>
        <w:spacing w:before="0" w:beforeAutospacing="0" w:after="0" w:afterAutospacing="0"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cs="Times New Roman"/>
          <w:sz w:val="21"/>
          <w:szCs w:val="21"/>
        </w:rPr>
        <w:t>离心泵的基本构造与作用原理；离心泵的特性曲线及其应用；离心泵的气蚀现象与允许安装高度</w:t>
      </w:r>
      <w:r>
        <w:rPr>
          <w:rFonts w:ascii="Times New Roman" w:cs="Times New Roman"/>
          <w:spacing w:val="-10"/>
          <w:sz w:val="21"/>
          <w:szCs w:val="21"/>
        </w:rPr>
        <w:t>；</w:t>
      </w:r>
      <w:r>
        <w:rPr>
          <w:rFonts w:ascii="Times New Roman" w:cs="Times New Roman"/>
          <w:sz w:val="21"/>
          <w:szCs w:val="21"/>
        </w:rPr>
        <w:t>离心泵的工作点与调节；离心泵的类型与选择。往复泵的基本构造、作用原理及理论调节方法</w:t>
      </w:r>
      <w:r>
        <w:rPr>
          <w:rFonts w:hint="eastAsia" w:ascii="Times New Roman" w:cs="Times New Roman"/>
          <w:sz w:val="21"/>
          <w:szCs w:val="21"/>
        </w:rPr>
        <w:t>。</w:t>
      </w:r>
    </w:p>
    <w:p w14:paraId="58E92275">
      <w:pPr>
        <w:pStyle w:val="11"/>
        <w:shd w:val="clear" w:color="auto" w:fill="FFFFFF"/>
        <w:spacing w:before="0" w:beforeAutospacing="0" w:after="0" w:afterAutospacing="0" w:line="300" w:lineRule="auto"/>
        <w:rPr>
          <w:rFonts w:cs="Times New Roman"/>
          <w:b/>
        </w:rPr>
      </w:pPr>
      <w:r>
        <w:rPr>
          <w:rFonts w:cs="Times New Roman"/>
          <w:b/>
        </w:rPr>
        <w:t>第</w:t>
      </w:r>
      <w:r>
        <w:rPr>
          <w:rFonts w:hint="eastAsia" w:cs="Times New Roman"/>
          <w:b/>
        </w:rPr>
        <w:t>3</w:t>
      </w:r>
      <w:r>
        <w:rPr>
          <w:rFonts w:cs="Times New Roman"/>
          <w:b/>
        </w:rPr>
        <w:t>章 传热</w:t>
      </w:r>
    </w:p>
    <w:p w14:paraId="5DBED73A">
      <w:pPr>
        <w:pStyle w:val="11"/>
        <w:shd w:val="clear" w:color="auto" w:fill="FFFFFF"/>
        <w:spacing w:before="0" w:beforeAutospacing="0" w:after="0" w:afterAutospacing="0"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cs="Times New Roman"/>
          <w:sz w:val="21"/>
          <w:szCs w:val="21"/>
        </w:rPr>
        <w:t>热传导的基本概念</w:t>
      </w:r>
      <w:r>
        <w:rPr>
          <w:rFonts w:hint="eastAsia" w:ascii="Times New Roman" w:cs="Times New Roman"/>
          <w:sz w:val="21"/>
          <w:szCs w:val="21"/>
        </w:rPr>
        <w:t>；</w:t>
      </w:r>
      <w:r>
        <w:rPr>
          <w:rFonts w:ascii="Times New Roman" w:cs="Times New Roman"/>
          <w:sz w:val="21"/>
          <w:szCs w:val="21"/>
        </w:rPr>
        <w:t>平壁</w:t>
      </w:r>
      <w:r>
        <w:rPr>
          <w:rFonts w:hint="eastAsia" w:ascii="Times New Roman" w:cs="Times New Roman"/>
          <w:sz w:val="21"/>
          <w:szCs w:val="21"/>
        </w:rPr>
        <w:t>和</w:t>
      </w:r>
      <w:r>
        <w:rPr>
          <w:rFonts w:ascii="Times New Roman" w:cs="Times New Roman"/>
          <w:sz w:val="21"/>
          <w:szCs w:val="21"/>
        </w:rPr>
        <w:t>圆筒壁的稳定热传导；串联热阻的概念。对流传热速率方程；对流传热系数及其影响因素；流体无相变时的对流传热系数</w:t>
      </w:r>
      <w:r>
        <w:rPr>
          <w:rFonts w:hint="eastAsia" w:ascii="Times New Roman" w:cs="Times New Roman"/>
          <w:sz w:val="21"/>
          <w:szCs w:val="21"/>
        </w:rPr>
        <w:t>。</w:t>
      </w:r>
      <w:r>
        <w:rPr>
          <w:rFonts w:ascii="Times New Roman" w:cs="Times New Roman"/>
          <w:sz w:val="21"/>
          <w:szCs w:val="21"/>
        </w:rPr>
        <w:t>热辐射</w:t>
      </w:r>
      <w:r>
        <w:rPr>
          <w:rFonts w:ascii="Times New Roman" w:cs="Times New Roman"/>
          <w:spacing w:val="-13"/>
          <w:sz w:val="21"/>
          <w:szCs w:val="21"/>
        </w:rPr>
        <w:t>基本概念；</w:t>
      </w:r>
      <w:r>
        <w:rPr>
          <w:rFonts w:ascii="Times New Roman" w:cs="Times New Roman"/>
          <w:sz w:val="21"/>
          <w:szCs w:val="21"/>
        </w:rPr>
        <w:t>传热速率方程、传热速率或热负荷的计算</w:t>
      </w:r>
      <w:r>
        <w:rPr>
          <w:rFonts w:hint="eastAsia" w:ascii="Times New Roman" w:cs="Times New Roman"/>
          <w:sz w:val="21"/>
          <w:szCs w:val="21"/>
        </w:rPr>
        <w:t>；</w:t>
      </w:r>
      <w:r>
        <w:rPr>
          <w:rFonts w:ascii="Times New Roman" w:cs="Times New Roman"/>
          <w:sz w:val="21"/>
          <w:szCs w:val="21"/>
        </w:rPr>
        <w:t>用传热效率和传热单元效法进行传热计算；传热的强化。</w:t>
      </w:r>
    </w:p>
    <w:p w14:paraId="6A7B19DF">
      <w:pPr>
        <w:pStyle w:val="11"/>
        <w:shd w:val="clear" w:color="auto" w:fill="FFFFFF"/>
        <w:spacing w:before="0" w:beforeAutospacing="0" w:after="0" w:afterAutospacing="0" w:line="300" w:lineRule="auto"/>
        <w:rPr>
          <w:rFonts w:cs="Times New Roman"/>
          <w:b/>
        </w:rPr>
      </w:pPr>
      <w:r>
        <w:rPr>
          <w:rFonts w:cs="Times New Roman"/>
          <w:b/>
        </w:rPr>
        <w:t>第</w:t>
      </w:r>
      <w:r>
        <w:rPr>
          <w:rFonts w:hint="eastAsia" w:cs="Times New Roman"/>
          <w:b/>
        </w:rPr>
        <w:t>4</w:t>
      </w:r>
      <w:r>
        <w:rPr>
          <w:rFonts w:cs="Times New Roman"/>
          <w:b/>
        </w:rPr>
        <w:t xml:space="preserve">章 </w:t>
      </w:r>
      <w:r>
        <w:rPr>
          <w:rFonts w:hint="eastAsia" w:cs="Times New Roman"/>
          <w:b/>
        </w:rPr>
        <w:t>气体</w:t>
      </w:r>
      <w:r>
        <w:rPr>
          <w:rFonts w:cs="Times New Roman"/>
          <w:b/>
        </w:rPr>
        <w:t>吸收</w:t>
      </w:r>
    </w:p>
    <w:p w14:paraId="7C759F94">
      <w:pPr>
        <w:pStyle w:val="11"/>
        <w:shd w:val="clear" w:color="auto" w:fill="FFFFFF"/>
        <w:spacing w:before="0" w:beforeAutospacing="0" w:after="0" w:afterAutospacing="0" w:line="30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吸收过程的相平衡关系；吸收过程的调节。两相流体间的传质机理；双膜理论；吸收速率方程。吸收剂的选择；物料衡算与操作线方程；液气比及吸收剂用量</w:t>
      </w:r>
      <w:r>
        <w:rPr>
          <w:rFonts w:hint="eastAsia" w:ascii="Times New Roman" w:cs="Times New Roman"/>
          <w:sz w:val="21"/>
          <w:szCs w:val="21"/>
        </w:rPr>
        <w:t>计算</w:t>
      </w:r>
      <w:r>
        <w:rPr>
          <w:rFonts w:ascii="Times New Roman" w:cs="Times New Roman"/>
          <w:sz w:val="21"/>
          <w:szCs w:val="21"/>
        </w:rPr>
        <w:t>。填料层高度的计算</w:t>
      </w:r>
      <w:r>
        <w:rPr>
          <w:rFonts w:hint="eastAsia" w:ascii="Times New Roman" w:cs="Times New Roman"/>
          <w:sz w:val="21"/>
          <w:szCs w:val="21"/>
        </w:rPr>
        <w:t>。</w:t>
      </w:r>
    </w:p>
    <w:p w14:paraId="3A11D62D">
      <w:pPr>
        <w:pStyle w:val="11"/>
        <w:shd w:val="clear" w:color="auto" w:fill="FFFFFF"/>
        <w:spacing w:before="0" w:beforeAutospacing="0" w:after="0" w:afterAutospacing="0" w:line="300" w:lineRule="auto"/>
        <w:rPr>
          <w:rFonts w:cs="Times New Roman"/>
          <w:b/>
        </w:rPr>
      </w:pPr>
      <w:r>
        <w:rPr>
          <w:rFonts w:cs="Times New Roman"/>
          <w:b/>
        </w:rPr>
        <w:t>第</w:t>
      </w:r>
      <w:r>
        <w:rPr>
          <w:rFonts w:hint="eastAsia" w:cs="Times New Roman"/>
          <w:b/>
        </w:rPr>
        <w:t>5</w:t>
      </w:r>
      <w:r>
        <w:rPr>
          <w:rFonts w:cs="Times New Roman"/>
          <w:b/>
        </w:rPr>
        <w:t xml:space="preserve">章 </w:t>
      </w:r>
      <w:r>
        <w:rPr>
          <w:rFonts w:hint="eastAsia" w:cs="Times New Roman"/>
          <w:b/>
        </w:rPr>
        <w:t>液体精馏</w:t>
      </w:r>
    </w:p>
    <w:p w14:paraId="0C671AD4">
      <w:pPr>
        <w:pStyle w:val="11"/>
        <w:shd w:val="clear" w:color="auto" w:fill="FFFFFF"/>
        <w:spacing w:before="0" w:beforeAutospacing="0" w:after="0" w:afterAutospacing="0"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cs="Times New Roman"/>
          <w:sz w:val="21"/>
          <w:szCs w:val="21"/>
        </w:rPr>
        <w:t>精馏原理；双组分溶液的气液相平衡；平衡蒸馏、简单蒸馏及精馏的区别</w:t>
      </w:r>
      <w:r>
        <w:rPr>
          <w:rFonts w:hint="eastAsia" w:ascii="Times New Roman" w:cs="Times New Roman"/>
          <w:sz w:val="21"/>
          <w:szCs w:val="21"/>
        </w:rPr>
        <w:t>。</w:t>
      </w:r>
      <w:r>
        <w:rPr>
          <w:rFonts w:ascii="Times New Roman" w:cs="Times New Roman"/>
          <w:sz w:val="21"/>
          <w:szCs w:val="21"/>
        </w:rPr>
        <w:t>双组分全塔物料衡算；理论塔板的概念；逐板法及图解法求理论塔板数；回流比的确定</w:t>
      </w:r>
      <w:r>
        <w:rPr>
          <w:rFonts w:hint="eastAsia" w:ascii="Times New Roman" w:cs="Times New Roman"/>
          <w:sz w:val="21"/>
          <w:szCs w:val="21"/>
        </w:rPr>
        <w:t>。</w:t>
      </w:r>
      <w:r>
        <w:rPr>
          <w:rFonts w:ascii="Times New Roman" w:cs="Times New Roman"/>
          <w:sz w:val="21"/>
          <w:szCs w:val="21"/>
        </w:rPr>
        <w:t>特殊精馏，萃取精馏与恒沸精馏的原理、流程</w:t>
      </w:r>
      <w:r>
        <w:rPr>
          <w:rFonts w:hint="eastAsia" w:ascii="Times New Roman" w:cs="Times New Roman"/>
          <w:sz w:val="21"/>
          <w:szCs w:val="21"/>
        </w:rPr>
        <w:t>和</w:t>
      </w:r>
      <w:r>
        <w:rPr>
          <w:rFonts w:ascii="Times New Roman" w:cs="Times New Roman"/>
          <w:sz w:val="21"/>
          <w:szCs w:val="21"/>
        </w:rPr>
        <w:t>应用。</w:t>
      </w:r>
    </w:p>
    <w:p w14:paraId="283106C9">
      <w:pPr>
        <w:pStyle w:val="11"/>
        <w:shd w:val="clear" w:color="auto" w:fill="FFFFFF"/>
        <w:spacing w:before="0" w:beforeAutospacing="0" w:after="0" w:afterAutospacing="0" w:line="300" w:lineRule="auto"/>
        <w:rPr>
          <w:rFonts w:cs="Times New Roman"/>
          <w:b/>
        </w:rPr>
      </w:pPr>
      <w:r>
        <w:rPr>
          <w:rFonts w:cs="Times New Roman"/>
          <w:b/>
        </w:rPr>
        <w:t>第</w:t>
      </w:r>
      <w:r>
        <w:rPr>
          <w:rFonts w:hint="eastAsia" w:cs="Times New Roman"/>
          <w:b/>
          <w:lang w:val="en-US" w:eastAsia="zh-CN"/>
        </w:rPr>
        <w:t>6</w:t>
      </w:r>
      <w:r>
        <w:rPr>
          <w:rFonts w:cs="Times New Roman"/>
          <w:b/>
        </w:rPr>
        <w:t xml:space="preserve">章 实验课程内容 </w:t>
      </w:r>
    </w:p>
    <w:p w14:paraId="769B322A">
      <w:pPr>
        <w:pStyle w:val="11"/>
        <w:shd w:val="clear" w:color="auto" w:fill="FFFFFF"/>
        <w:spacing w:before="0" w:beforeAutospacing="0" w:after="0" w:afterAutospacing="0"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、流体流动型态的观察与测定、柏势利方程实验</w:t>
      </w:r>
    </w:p>
    <w:p w14:paraId="0C17FEE6">
      <w:pPr>
        <w:pStyle w:val="11"/>
        <w:shd w:val="clear" w:color="auto" w:fill="FFFFFF"/>
        <w:spacing w:before="0" w:beforeAutospacing="0" w:after="0" w:afterAutospacing="0"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、管道阻力测定</w:t>
      </w:r>
    </w:p>
    <w:p w14:paraId="019E6349">
      <w:pPr>
        <w:pStyle w:val="11"/>
        <w:shd w:val="clear" w:color="auto" w:fill="FFFFFF"/>
        <w:spacing w:before="0" w:beforeAutospacing="0" w:after="0" w:afterAutospacing="0"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、离心泵性能的测定</w:t>
      </w:r>
    </w:p>
    <w:p w14:paraId="1FE5201B">
      <w:pPr>
        <w:pStyle w:val="11"/>
        <w:shd w:val="clear" w:color="auto" w:fill="FFFFFF"/>
        <w:spacing w:before="0" w:beforeAutospacing="0" w:after="0" w:afterAutospacing="0"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cs="Times New Roman"/>
          <w:sz w:val="21"/>
          <w:szCs w:val="21"/>
        </w:rPr>
        <w:t>、传热实验</w:t>
      </w:r>
    </w:p>
    <w:p w14:paraId="7335FABB">
      <w:pPr>
        <w:pStyle w:val="11"/>
        <w:shd w:val="clear" w:color="auto" w:fill="FFFFFF"/>
        <w:spacing w:before="0" w:beforeAutospacing="0" w:after="0" w:afterAutospacing="0"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cs="Times New Roman"/>
          <w:sz w:val="21"/>
          <w:szCs w:val="21"/>
        </w:rPr>
        <w:t>、吸收实验</w:t>
      </w:r>
    </w:p>
    <w:p w14:paraId="708D85B7">
      <w:pPr>
        <w:pStyle w:val="11"/>
        <w:shd w:val="clear" w:color="auto" w:fill="FFFFFF"/>
        <w:spacing w:before="0" w:beforeAutospacing="0" w:after="0" w:afterAutospacing="0"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cs="Times New Roman"/>
          <w:sz w:val="21"/>
          <w:szCs w:val="21"/>
        </w:rPr>
        <w:t>、精馏实验</w:t>
      </w:r>
    </w:p>
    <w:p w14:paraId="5C1EFFDB">
      <w:pPr>
        <w:pStyle w:val="11"/>
        <w:shd w:val="clear" w:color="auto" w:fill="FFFFFF"/>
        <w:spacing w:before="0" w:beforeAutospacing="0" w:after="0" w:afterAutospacing="0" w:line="300" w:lineRule="auto"/>
        <w:rPr>
          <w:rFonts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Yzg5MTRjY2QxNjQ5MmI0MGI5ZjQ2YzdjNzE4MGYifQ=="/>
  </w:docVars>
  <w:rsids>
    <w:rsidRoot w:val="00577B38"/>
    <w:rsid w:val="00013185"/>
    <w:rsid w:val="000200E8"/>
    <w:rsid w:val="00046ED1"/>
    <w:rsid w:val="000D6A64"/>
    <w:rsid w:val="00105EDB"/>
    <w:rsid w:val="00123A5C"/>
    <w:rsid w:val="001A5422"/>
    <w:rsid w:val="001E23C6"/>
    <w:rsid w:val="001E5D01"/>
    <w:rsid w:val="001E7070"/>
    <w:rsid w:val="002627D6"/>
    <w:rsid w:val="00294C77"/>
    <w:rsid w:val="002A67E0"/>
    <w:rsid w:val="003143BE"/>
    <w:rsid w:val="00315FE7"/>
    <w:rsid w:val="00341519"/>
    <w:rsid w:val="00342DA8"/>
    <w:rsid w:val="0035444C"/>
    <w:rsid w:val="0038097D"/>
    <w:rsid w:val="003E1B71"/>
    <w:rsid w:val="0042133E"/>
    <w:rsid w:val="0043431B"/>
    <w:rsid w:val="0043551A"/>
    <w:rsid w:val="00435ABF"/>
    <w:rsid w:val="00440BD0"/>
    <w:rsid w:val="00456B2B"/>
    <w:rsid w:val="00457F80"/>
    <w:rsid w:val="00467942"/>
    <w:rsid w:val="004F23B9"/>
    <w:rsid w:val="0050577D"/>
    <w:rsid w:val="0056052A"/>
    <w:rsid w:val="00577B38"/>
    <w:rsid w:val="0059612E"/>
    <w:rsid w:val="005E5AD2"/>
    <w:rsid w:val="00617172"/>
    <w:rsid w:val="00643F9B"/>
    <w:rsid w:val="00665620"/>
    <w:rsid w:val="006A77BC"/>
    <w:rsid w:val="0077443D"/>
    <w:rsid w:val="007E4AE1"/>
    <w:rsid w:val="00847C0D"/>
    <w:rsid w:val="0087059B"/>
    <w:rsid w:val="008731BE"/>
    <w:rsid w:val="008C1F5D"/>
    <w:rsid w:val="008C4064"/>
    <w:rsid w:val="008D24AF"/>
    <w:rsid w:val="0093596C"/>
    <w:rsid w:val="00A07D48"/>
    <w:rsid w:val="00A17096"/>
    <w:rsid w:val="00A664B1"/>
    <w:rsid w:val="00A72F58"/>
    <w:rsid w:val="00AE7ABB"/>
    <w:rsid w:val="00B07877"/>
    <w:rsid w:val="00B228AA"/>
    <w:rsid w:val="00B608C0"/>
    <w:rsid w:val="00B71C60"/>
    <w:rsid w:val="00BD0742"/>
    <w:rsid w:val="00BE6408"/>
    <w:rsid w:val="00C10EC7"/>
    <w:rsid w:val="00C11BB8"/>
    <w:rsid w:val="00C46EDB"/>
    <w:rsid w:val="00CC1DD7"/>
    <w:rsid w:val="00D351E4"/>
    <w:rsid w:val="00D41028"/>
    <w:rsid w:val="00D55D7B"/>
    <w:rsid w:val="00E4054F"/>
    <w:rsid w:val="00E532F9"/>
    <w:rsid w:val="00F72533"/>
    <w:rsid w:val="00FA1E02"/>
    <w:rsid w:val="00FF1C98"/>
    <w:rsid w:val="10920397"/>
    <w:rsid w:val="21E2543D"/>
    <w:rsid w:val="30076983"/>
    <w:rsid w:val="32275F6C"/>
    <w:rsid w:val="48A177A4"/>
    <w:rsid w:val="605E793B"/>
    <w:rsid w:val="658713A2"/>
    <w:rsid w:val="722972B3"/>
    <w:rsid w:val="7B967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脚 Char"/>
    <w:link w:val="2"/>
    <w:uiPriority w:val="99"/>
    <w:rPr>
      <w:kern w:val="2"/>
      <w:sz w:val="18"/>
      <w:szCs w:val="18"/>
    </w:rPr>
  </w:style>
  <w:style w:type="character" w:customStyle="1" w:styleId="9">
    <w:name w:val="页眉 Char"/>
    <w:link w:val="3"/>
    <w:uiPriority w:val="99"/>
    <w:rPr>
      <w:kern w:val="2"/>
      <w:sz w:val="18"/>
      <w:szCs w:val="18"/>
    </w:rPr>
  </w:style>
  <w:style w:type="character" w:customStyle="1" w:styleId="10">
    <w:name w:val="HTML 预设格式 Char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855</Words>
  <Characters>861</Characters>
  <Lines>7</Lines>
  <Paragraphs>1</Paragraphs>
  <TotalTime>1</TotalTime>
  <ScaleCrop>false</ScaleCrop>
  <LinksUpToDate>false</LinksUpToDate>
  <CharactersWithSpaces>889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2019-08-31T14:31:00Z</dcterms:created>
  <dc:creator>junny</dc:creator>
  <cp:lastModifiedBy>vertesyuan</cp:lastModifiedBy>
  <dcterms:modified xsi:type="dcterms:W3CDTF">2024-10-11T14:53:30Z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2F17DBE20ED047F782DA2A2A714152D2_13</vt:lpwstr>
  </property>
</Properties>
</file>