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CB048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马克思主义哲学原著选读</w:t>
      </w:r>
      <w:r>
        <w:rPr>
          <w:rFonts w:ascii="微软雅黑" w:hAnsi="微软雅黑" w:eastAsia="微软雅黑"/>
          <w:b/>
          <w:sz w:val="32"/>
          <w:szCs w:val="32"/>
        </w:rPr>
        <w:t>考试大纲</w:t>
      </w:r>
    </w:p>
    <w:p w14:paraId="4AEEC55F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考试科目：</w:t>
      </w:r>
      <w:r>
        <w:rPr>
          <w:rFonts w:hint="eastAsia" w:ascii="微软雅黑" w:hAnsi="微软雅黑" w:eastAsia="微软雅黑"/>
          <w:sz w:val="24"/>
          <w:szCs w:val="24"/>
        </w:rPr>
        <w:t>马克思主义哲学原著选读</w:t>
      </w:r>
    </w:p>
    <w:p w14:paraId="3A432BED">
      <w:pPr>
        <w:pStyle w:val="10"/>
        <w:rPr>
          <w:rFonts w:hint="eastAsia" w:cs="宋体"/>
          <w:b w:val="0"/>
          <w:kern w:val="2"/>
          <w:sz w:val="24"/>
        </w:rPr>
      </w:pPr>
      <w:r>
        <w:rPr>
          <w:rFonts w:hint="eastAsia" w:cs="宋体"/>
          <w:b w:val="0"/>
          <w:kern w:val="2"/>
          <w:sz w:val="24"/>
        </w:rPr>
        <w:t>题型：简答、论述等。</w:t>
      </w:r>
    </w:p>
    <w:p w14:paraId="49ADDB94">
      <w:pPr>
        <w:pStyle w:val="10"/>
        <w:rPr>
          <w:rFonts w:hint="eastAsia" w:cs="宋体"/>
          <w:b w:val="0"/>
          <w:kern w:val="2"/>
          <w:sz w:val="24"/>
        </w:rPr>
      </w:pPr>
      <w:r>
        <w:t>一、</w:t>
      </w:r>
      <w:r>
        <w:rPr>
          <w:rFonts w:hint="eastAsia"/>
        </w:rPr>
        <w:t>《马克思恩格斯全集》中文第一版第</w:t>
      </w:r>
      <w:r>
        <w:t>42</w:t>
      </w:r>
      <w:r>
        <w:rPr>
          <w:rFonts w:hint="eastAsia"/>
        </w:rPr>
        <w:t>卷</w:t>
      </w:r>
    </w:p>
    <w:p w14:paraId="5A258B33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30E66C3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《马克思恩格斯全集》中文第一版第</w:t>
      </w:r>
      <w:r>
        <w:rPr>
          <w:rFonts w:ascii="微软雅黑" w:hAnsi="微软雅黑" w:eastAsia="微软雅黑"/>
          <w:sz w:val="24"/>
          <w:szCs w:val="24"/>
        </w:rPr>
        <w:t>42</w:t>
      </w:r>
      <w:r>
        <w:rPr>
          <w:rFonts w:hint="eastAsia" w:ascii="微软雅黑" w:hAnsi="微软雅黑" w:eastAsia="微软雅黑"/>
          <w:sz w:val="24"/>
          <w:szCs w:val="24"/>
        </w:rPr>
        <w:t>卷中相关理论内容。</w:t>
      </w:r>
    </w:p>
    <w:p w14:paraId="07197D7B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03DAAEB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掌握《马克思恩格斯全集》中文第一版第</w:t>
      </w:r>
      <w:r>
        <w:rPr>
          <w:rFonts w:ascii="微软雅黑" w:hAnsi="微软雅黑" w:eastAsia="微软雅黑"/>
          <w:sz w:val="24"/>
          <w:szCs w:val="24"/>
        </w:rPr>
        <w:t>42</w:t>
      </w:r>
      <w:r>
        <w:rPr>
          <w:rFonts w:hint="eastAsia" w:ascii="微软雅黑" w:hAnsi="微软雅黑" w:eastAsia="微软雅黑"/>
          <w:sz w:val="24"/>
          <w:szCs w:val="24"/>
        </w:rPr>
        <w:t>卷所阐述的基本哲学观点，能够结合这些相关理论分析现实问题；理解该书中一些理论问题产生的理论根据和现实情况，并能结合原文阐述二者关系；了解该书中个别观点的局限性，并能够以辩证和发展的眼光给予审视。</w:t>
      </w:r>
    </w:p>
    <w:p w14:paraId="471E501A">
      <w:pPr>
        <w:pStyle w:val="10"/>
        <w:rPr>
          <w:rFonts w:hint="eastAsia"/>
        </w:rPr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《马克思恩格斯选集》</w:t>
      </w:r>
      <w:r>
        <w:t>1995</w:t>
      </w:r>
      <w:r>
        <w:rPr>
          <w:rFonts w:hint="eastAsia"/>
        </w:rPr>
        <w:t>年版第</w:t>
      </w:r>
      <w:r>
        <w:t>1</w:t>
      </w:r>
      <w:r>
        <w:rPr>
          <w:rFonts w:hint="eastAsia"/>
        </w:rPr>
        <w:t>卷</w:t>
      </w:r>
    </w:p>
    <w:p w14:paraId="5C38AEAE">
      <w:pPr>
        <w:spacing w:after="0" w:line="0" w:lineRule="atLeast"/>
        <w:ind w:left="0" w:right="0"/>
        <w:contextualSpacing/>
        <w:rPr>
          <w:rFonts w:hint="eastAsia" w:cs="楷体"/>
          <w:b/>
        </w:rPr>
      </w:pPr>
      <w:r>
        <w:rPr>
          <w:rFonts w:cs="楷体"/>
          <w:b/>
        </w:rPr>
        <w:t>考试内容</w:t>
      </w:r>
    </w:p>
    <w:p w14:paraId="446E3A7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《马克思恩格斯选集》</w:t>
      </w:r>
      <w:r>
        <w:rPr>
          <w:rFonts w:ascii="微软雅黑" w:hAnsi="微软雅黑" w:eastAsia="微软雅黑"/>
          <w:sz w:val="24"/>
          <w:szCs w:val="24"/>
        </w:rPr>
        <w:t>1995</w:t>
      </w:r>
      <w:r>
        <w:rPr>
          <w:rFonts w:hint="eastAsia" w:ascii="微软雅黑" w:hAnsi="微软雅黑" w:eastAsia="微软雅黑"/>
          <w:sz w:val="24"/>
          <w:szCs w:val="24"/>
        </w:rPr>
        <w:t>年版第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卷中相关理论内容。</w:t>
      </w:r>
    </w:p>
    <w:p w14:paraId="7A59F311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7A7D2DB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掌握《马克思恩格斯选集》</w:t>
      </w:r>
      <w:r>
        <w:rPr>
          <w:rFonts w:ascii="微软雅黑" w:hAnsi="微软雅黑" w:eastAsia="微软雅黑"/>
          <w:sz w:val="24"/>
          <w:szCs w:val="24"/>
        </w:rPr>
        <w:t>1995</w:t>
      </w:r>
      <w:r>
        <w:rPr>
          <w:rFonts w:hint="eastAsia" w:ascii="微软雅黑" w:hAnsi="微软雅黑" w:eastAsia="微软雅黑"/>
          <w:sz w:val="24"/>
          <w:szCs w:val="24"/>
        </w:rPr>
        <w:t>年版第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卷所阐述的基本哲学观点，能够结合这些相关理论分析现实问题；理解该书中一些理论问题产生的理论根据和现实情况，并能结合原文阐述二者关系；了解该书中个别观点的局限性，并能够以辩证和发展的眼光给予审视。</w:t>
      </w:r>
    </w:p>
    <w:p w14:paraId="3357DB10">
      <w:pPr>
        <w:pStyle w:val="10"/>
        <w:rPr>
          <w:rFonts w:hint="eastAsia"/>
        </w:rPr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《</w:t>
      </w:r>
      <w:r>
        <w:t>1844</w:t>
      </w:r>
      <w:r>
        <w:rPr>
          <w:rFonts w:hint="eastAsia"/>
        </w:rPr>
        <w:t>年经济学哲学手稿》</w:t>
      </w:r>
    </w:p>
    <w:p w14:paraId="391BFA56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6075D94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</w:t>
      </w:r>
      <w:r>
        <w:rPr>
          <w:rFonts w:ascii="微软雅黑" w:hAnsi="微软雅黑" w:eastAsia="微软雅黑"/>
          <w:sz w:val="24"/>
          <w:szCs w:val="24"/>
        </w:rPr>
        <w:t>1844</w:t>
      </w:r>
      <w:r>
        <w:rPr>
          <w:rFonts w:hint="eastAsia" w:ascii="微软雅黑" w:hAnsi="微软雅黑" w:eastAsia="微软雅黑"/>
          <w:sz w:val="24"/>
          <w:szCs w:val="24"/>
        </w:rPr>
        <w:t>年经济学哲学手稿》中相关理论内容。</w:t>
      </w:r>
    </w:p>
    <w:p w14:paraId="648F7DB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14845CE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掌握《</w:t>
      </w:r>
      <w:r>
        <w:rPr>
          <w:rFonts w:ascii="微软雅黑" w:hAnsi="微软雅黑" w:eastAsia="微软雅黑"/>
          <w:sz w:val="24"/>
          <w:szCs w:val="24"/>
        </w:rPr>
        <w:t>1844</w:t>
      </w:r>
      <w:r>
        <w:rPr>
          <w:rFonts w:hint="eastAsia" w:ascii="微软雅黑" w:hAnsi="微软雅黑" w:eastAsia="微软雅黑"/>
          <w:sz w:val="24"/>
          <w:szCs w:val="24"/>
        </w:rPr>
        <w:t>年经济学哲学手稿》所阐述的基本哲学观点，能够结合这些相关理论分析现实问题；理解该书中一些理论问题产生的理论根据和现实情况，并能结合原文阐述二者关系；了解该书中个别观点的局限性，并能够以辩证和发展的眼光给予审视。</w:t>
      </w:r>
    </w:p>
    <w:p w14:paraId="4EF0E1B4">
      <w:pPr>
        <w:pStyle w:val="10"/>
        <w:rPr>
          <w:rFonts w:hint="eastAsia"/>
        </w:rPr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《关于费尔巴哈的提纲》、《德意志意识形态》</w:t>
      </w:r>
    </w:p>
    <w:p w14:paraId="20ABB8E9"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 w14:paraId="1C3D7224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《关于费尔巴哈的提纲》、《德意志意识形态》相关理论内容。</w:t>
      </w:r>
    </w:p>
    <w:p w14:paraId="248357E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 w14:paraId="42DFF01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掌握《关于费尔巴哈的提纲》、《德意志意识形态》所阐述的基本哲学观点，能够结合这些相关理论分析现实问题；理解该书中一些理论问题产生的理论根据和现实情况，并能结合原文阐述二者关系；了解该书中个别观点的局限性，并能够以辩证和发展的眼光给予审视。</w:t>
      </w:r>
    </w:p>
    <w:p w14:paraId="6EB4804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参阅：</w:t>
      </w:r>
    </w:p>
    <w:p w14:paraId="01B0D9D4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1，《马克思恩格斯全集》中文第一版第42卷</w:t>
      </w:r>
    </w:p>
    <w:p w14:paraId="2307D91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2，《马克思恩格斯选集》1995年版第1卷</w:t>
      </w:r>
    </w:p>
    <w:p w14:paraId="2FCF02AC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3，《1844年经济学哲学手稿》</w:t>
      </w:r>
    </w:p>
    <w:p w14:paraId="2D7A780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4，《关于费尔巴哈的提纲》、《德意志意识形态》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C898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A02C9D"/>
    <w:rsid w:val="0001732D"/>
    <w:rsid w:val="0002192C"/>
    <w:rsid w:val="00023735"/>
    <w:rsid w:val="00025D83"/>
    <w:rsid w:val="00027C69"/>
    <w:rsid w:val="00080335"/>
    <w:rsid w:val="000D01E2"/>
    <w:rsid w:val="000D5FE8"/>
    <w:rsid w:val="000F111F"/>
    <w:rsid w:val="00120699"/>
    <w:rsid w:val="00146224"/>
    <w:rsid w:val="001559C7"/>
    <w:rsid w:val="001863DC"/>
    <w:rsid w:val="001A1E65"/>
    <w:rsid w:val="002134C0"/>
    <w:rsid w:val="00213CBA"/>
    <w:rsid w:val="0022236E"/>
    <w:rsid w:val="00232F98"/>
    <w:rsid w:val="00267CEF"/>
    <w:rsid w:val="002844A8"/>
    <w:rsid w:val="002D1E44"/>
    <w:rsid w:val="00305603"/>
    <w:rsid w:val="00347DF1"/>
    <w:rsid w:val="003506D4"/>
    <w:rsid w:val="00385AE4"/>
    <w:rsid w:val="003931EA"/>
    <w:rsid w:val="003B3E31"/>
    <w:rsid w:val="003D66A9"/>
    <w:rsid w:val="003E5B91"/>
    <w:rsid w:val="004156BF"/>
    <w:rsid w:val="00422D5E"/>
    <w:rsid w:val="00432148"/>
    <w:rsid w:val="004325FF"/>
    <w:rsid w:val="0045322D"/>
    <w:rsid w:val="004A232F"/>
    <w:rsid w:val="004B0412"/>
    <w:rsid w:val="004C2254"/>
    <w:rsid w:val="004C402D"/>
    <w:rsid w:val="004D492D"/>
    <w:rsid w:val="004E72D9"/>
    <w:rsid w:val="004F2D49"/>
    <w:rsid w:val="00547CC8"/>
    <w:rsid w:val="00555012"/>
    <w:rsid w:val="00586F5B"/>
    <w:rsid w:val="0059289A"/>
    <w:rsid w:val="005B4156"/>
    <w:rsid w:val="005C56E9"/>
    <w:rsid w:val="005D3FFB"/>
    <w:rsid w:val="005F3E55"/>
    <w:rsid w:val="006131B3"/>
    <w:rsid w:val="0063665A"/>
    <w:rsid w:val="00642C09"/>
    <w:rsid w:val="00674882"/>
    <w:rsid w:val="006810A7"/>
    <w:rsid w:val="006F2320"/>
    <w:rsid w:val="006F655B"/>
    <w:rsid w:val="00736087"/>
    <w:rsid w:val="00742DFB"/>
    <w:rsid w:val="00783AA0"/>
    <w:rsid w:val="007A07EA"/>
    <w:rsid w:val="007A3F30"/>
    <w:rsid w:val="0082345B"/>
    <w:rsid w:val="00837A5A"/>
    <w:rsid w:val="0084644A"/>
    <w:rsid w:val="008878D6"/>
    <w:rsid w:val="008A4B7A"/>
    <w:rsid w:val="008B61AD"/>
    <w:rsid w:val="008C31CB"/>
    <w:rsid w:val="008D023A"/>
    <w:rsid w:val="0092777E"/>
    <w:rsid w:val="00995411"/>
    <w:rsid w:val="009F114E"/>
    <w:rsid w:val="009F196D"/>
    <w:rsid w:val="00A02339"/>
    <w:rsid w:val="00A02C9D"/>
    <w:rsid w:val="00A22472"/>
    <w:rsid w:val="00A638A5"/>
    <w:rsid w:val="00A67B48"/>
    <w:rsid w:val="00A86B7A"/>
    <w:rsid w:val="00AA7749"/>
    <w:rsid w:val="00AF5256"/>
    <w:rsid w:val="00B035AF"/>
    <w:rsid w:val="00B455C0"/>
    <w:rsid w:val="00B92738"/>
    <w:rsid w:val="00BA678A"/>
    <w:rsid w:val="00BC1C41"/>
    <w:rsid w:val="00BC37A1"/>
    <w:rsid w:val="00C2716C"/>
    <w:rsid w:val="00C61B7D"/>
    <w:rsid w:val="00C7405C"/>
    <w:rsid w:val="00C84CC6"/>
    <w:rsid w:val="00CA02E0"/>
    <w:rsid w:val="00D2091C"/>
    <w:rsid w:val="00D50416"/>
    <w:rsid w:val="00D811B6"/>
    <w:rsid w:val="00DD4188"/>
    <w:rsid w:val="00E10D89"/>
    <w:rsid w:val="00E55D65"/>
    <w:rsid w:val="00E72C9C"/>
    <w:rsid w:val="00E81B8F"/>
    <w:rsid w:val="00E85932"/>
    <w:rsid w:val="00EC30A0"/>
    <w:rsid w:val="00EC795C"/>
    <w:rsid w:val="00EE565C"/>
    <w:rsid w:val="00F35547"/>
    <w:rsid w:val="00F37D8B"/>
    <w:rsid w:val="00F62F8B"/>
    <w:rsid w:val="00FA2B5A"/>
    <w:rsid w:val="00FE0967"/>
    <w:rsid w:val="05C620C0"/>
    <w:rsid w:val="13EE6DDC"/>
    <w:rsid w:val="62B746E9"/>
    <w:rsid w:val="6E941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/>
    </w:pPr>
    <w:rPr>
      <w:color w:val="auto"/>
      <w:kern w:val="0"/>
      <w:sz w:val="24"/>
      <w:szCs w:val="24"/>
    </w:rPr>
  </w:style>
  <w:style w:type="character" w:customStyle="1" w:styleId="8">
    <w:name w:val="批注框文本 字符"/>
    <w:link w:val="2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9">
    <w:name w:val="样式1 Char"/>
    <w:link w:val="10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10">
    <w:name w:val="样式1"/>
    <w:basedOn w:val="1"/>
    <w:link w:val="9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792</Words>
  <Characters>823</Characters>
  <Lines>6</Lines>
  <Paragraphs>1</Paragraphs>
  <TotalTime>0</TotalTime>
  <ScaleCrop>false</ScaleCrop>
  <LinksUpToDate>false</LinksUpToDate>
  <CharactersWithSpaces>823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2014-09-01T00:06:00Z</dcterms:created>
  <dc:creator>User</dc:creator>
  <cp:lastModifiedBy>vertesyuan</cp:lastModifiedBy>
  <dcterms:modified xsi:type="dcterms:W3CDTF">2024-10-10T06:26:48Z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033CBE8EC60342BC95F195E7BDAD8F15_13</vt:lpwstr>
  </property>
</Properties>
</file>