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57A62">
      <w:pPr>
        <w:spacing w:before="156" w:beforeLines="50" w:after="156" w:afterLines="50"/>
        <w:jc w:val="center"/>
        <w:outlineLvl w:val="0"/>
        <w:rPr>
          <w:rFonts w:hint="eastAsia"/>
          <w:b/>
          <w:sz w:val="28"/>
          <w:szCs w:val="28"/>
        </w:rPr>
      </w:pPr>
      <w:bookmarkStart w:id="0" w:name="_GoBack"/>
      <w:bookmarkEnd w:id="0"/>
    </w:p>
    <w:p w14:paraId="3552F63A">
      <w:pPr>
        <w:spacing w:before="156" w:beforeLines="50" w:after="156" w:afterLines="50"/>
        <w:jc w:val="center"/>
        <w:outlineLvl w:val="0"/>
        <w:rPr>
          <w:rFonts w:hint="eastAsia"/>
          <w:b/>
          <w:sz w:val="28"/>
          <w:szCs w:val="28"/>
        </w:rPr>
      </w:pPr>
    </w:p>
    <w:p w14:paraId="0C9FF6AD">
      <w:pPr>
        <w:spacing w:before="156" w:beforeLines="50" w:after="156" w:afterLines="50"/>
        <w:jc w:val="center"/>
        <w:outlineLvl w:val="0"/>
        <w:rPr>
          <w:rFonts w:hint="eastAsia"/>
          <w:b/>
          <w:sz w:val="28"/>
          <w:szCs w:val="28"/>
        </w:rPr>
      </w:pPr>
    </w:p>
    <w:p w14:paraId="6FD05B0A">
      <w:pPr>
        <w:jc w:val="center"/>
        <w:rPr>
          <w:rFonts w:hint="eastAsia"/>
        </w:rPr>
      </w:pPr>
      <w:r>
        <w:rPr>
          <w:lang/>
        </w:rPr>
        <w:drawing>
          <wp:inline distT="0" distB="0" distL="114300" distR="114300">
            <wp:extent cx="2667635" cy="484505"/>
            <wp:effectExtent l="0" t="0" r="1841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224A294F">
      <w:pPr>
        <w:spacing w:before="156" w:beforeLines="50" w:after="156" w:afterLines="50"/>
        <w:jc w:val="center"/>
        <w:outlineLvl w:val="0"/>
        <w:rPr>
          <w:rFonts w:hint="eastAsia"/>
          <w:b/>
          <w:sz w:val="36"/>
          <w:szCs w:val="36"/>
        </w:rPr>
      </w:pPr>
      <w:r>
        <w:rPr>
          <w:rFonts w:hint="eastAsia"/>
          <w:b/>
          <w:sz w:val="36"/>
          <w:szCs w:val="36"/>
        </w:rPr>
        <w:t>硕士研究生招生考试</w:t>
      </w:r>
    </w:p>
    <w:p w14:paraId="1E954445">
      <w:pPr>
        <w:spacing w:before="156" w:beforeLines="50" w:after="156" w:afterLines="50"/>
        <w:jc w:val="center"/>
        <w:outlineLvl w:val="0"/>
        <w:rPr>
          <w:rFonts w:hint="eastAsia"/>
          <w:b/>
          <w:sz w:val="36"/>
          <w:szCs w:val="36"/>
        </w:rPr>
      </w:pPr>
      <w:r>
        <w:rPr>
          <w:rFonts w:hint="eastAsia"/>
          <w:b/>
          <w:sz w:val="36"/>
          <w:szCs w:val="36"/>
        </w:rPr>
        <w:t>《数学教育综合》复试大纲</w:t>
      </w:r>
    </w:p>
    <w:p w14:paraId="7AFB7F17">
      <w:pPr>
        <w:spacing w:before="156" w:beforeLines="50" w:after="156" w:afterLines="50"/>
        <w:jc w:val="center"/>
        <w:outlineLvl w:val="0"/>
        <w:rPr>
          <w:rFonts w:hint="eastAsia"/>
          <w:b/>
          <w:sz w:val="28"/>
          <w:szCs w:val="28"/>
        </w:rPr>
      </w:pPr>
      <w:r>
        <w:rPr>
          <w:rFonts w:hint="eastAsia"/>
          <w:b/>
          <w:sz w:val="28"/>
          <w:szCs w:val="28"/>
        </w:rPr>
        <w:t>（科目代码：636）</w:t>
      </w:r>
    </w:p>
    <w:p w14:paraId="057C2E56">
      <w:pPr>
        <w:spacing w:before="156" w:beforeLines="50" w:after="156" w:afterLines="50"/>
        <w:outlineLvl w:val="0"/>
        <w:rPr>
          <w:rFonts w:hint="eastAsia"/>
          <w:b/>
          <w:sz w:val="28"/>
          <w:szCs w:val="28"/>
        </w:rPr>
      </w:pPr>
    </w:p>
    <w:p w14:paraId="680BF186">
      <w:pPr>
        <w:spacing w:before="156" w:beforeLines="50" w:after="156" w:afterLines="50"/>
        <w:outlineLvl w:val="0"/>
        <w:rPr>
          <w:rFonts w:hint="eastAsia"/>
          <w:b/>
          <w:sz w:val="28"/>
          <w:szCs w:val="28"/>
        </w:rPr>
      </w:pPr>
    </w:p>
    <w:p w14:paraId="785E482D">
      <w:pPr>
        <w:spacing w:before="156" w:beforeLines="50" w:after="156" w:afterLines="50"/>
        <w:outlineLvl w:val="0"/>
        <w:rPr>
          <w:rFonts w:hint="eastAsia"/>
          <w:b/>
          <w:sz w:val="28"/>
          <w:szCs w:val="28"/>
        </w:rPr>
      </w:pPr>
    </w:p>
    <w:p w14:paraId="57840CFC">
      <w:pPr>
        <w:spacing w:before="156" w:beforeLines="50" w:after="156" w:afterLines="50"/>
        <w:ind w:firstLine="2212" w:firstLineChars="790"/>
        <w:outlineLvl w:val="0"/>
        <w:rPr>
          <w:rFonts w:hint="eastAsia"/>
          <w:sz w:val="28"/>
          <w:szCs w:val="28"/>
        </w:rPr>
      </w:pPr>
      <w:r>
        <w:rPr>
          <w:rFonts w:hint="eastAsia"/>
          <w:sz w:val="28"/>
          <w:szCs w:val="28"/>
        </w:rPr>
        <w:t xml:space="preserve">学院名称（盖章）：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教育科学学院  </w:t>
      </w:r>
      <w:r>
        <w:rPr>
          <w:sz w:val="28"/>
          <w:szCs w:val="28"/>
          <w:u w:val="single"/>
        </w:rPr>
        <w:t xml:space="preserve">  </w:t>
      </w:r>
      <w:r>
        <w:rPr>
          <w:rFonts w:hint="eastAsia"/>
          <w:sz w:val="28"/>
          <w:szCs w:val="28"/>
          <w:u w:val="single"/>
        </w:rPr>
        <w:t xml:space="preserve">  </w:t>
      </w:r>
    </w:p>
    <w:p w14:paraId="46C0A7A5">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0529FD44">
      <w:pPr>
        <w:spacing w:before="156" w:beforeLines="50" w:after="156" w:afterLines="50"/>
        <w:ind w:firstLine="2212" w:firstLineChars="790"/>
        <w:outlineLvl w:val="0"/>
        <w:rPr>
          <w:rFonts w:hint="eastAsia" w:ascii="宋体" w:cs="宋体"/>
          <w:sz w:val="28"/>
          <w:szCs w:val="28"/>
        </w:rPr>
      </w:pPr>
      <w:r>
        <w:rPr>
          <w:rFonts w:hint="eastAsia"/>
          <w:sz w:val="28"/>
          <w:szCs w:val="28"/>
        </w:rPr>
        <w:t xml:space="preserve">编 </w:t>
      </w:r>
      <w:r>
        <w:rPr>
          <w:sz w:val="28"/>
          <w:szCs w:val="28"/>
        </w:rPr>
        <w:t xml:space="preserve"> </w:t>
      </w:r>
      <w:r>
        <w:rPr>
          <w:rFonts w:hint="eastAsia"/>
          <w:sz w:val="28"/>
          <w:szCs w:val="28"/>
        </w:rPr>
        <w:t xml:space="preserve">制  时  间 ：  </w:t>
      </w:r>
      <w:r>
        <w:rPr>
          <w:sz w:val="28"/>
          <w:szCs w:val="28"/>
          <w:u w:val="single"/>
        </w:rPr>
        <w:t xml:space="preserve">  </w:t>
      </w:r>
      <w:r>
        <w:rPr>
          <w:rFonts w:hint="eastAsia"/>
          <w:sz w:val="28"/>
          <w:szCs w:val="28"/>
          <w:u w:val="single"/>
        </w:rPr>
        <w:t xml:space="preserve"> 202</w:t>
      </w:r>
      <w:r>
        <w:rPr>
          <w:sz w:val="28"/>
          <w:szCs w:val="28"/>
          <w:u w:val="single"/>
        </w:rPr>
        <w:t>3</w:t>
      </w:r>
      <w:r>
        <w:rPr>
          <w:rFonts w:hint="eastAsia"/>
          <w:sz w:val="28"/>
          <w:szCs w:val="28"/>
          <w:u w:val="single"/>
        </w:rPr>
        <w:t>年</w:t>
      </w:r>
      <w:r>
        <w:rPr>
          <w:sz w:val="28"/>
          <w:szCs w:val="28"/>
          <w:u w:val="single"/>
        </w:rPr>
        <w:t>6</w:t>
      </w:r>
      <w:r>
        <w:rPr>
          <w:rFonts w:hint="eastAsia"/>
          <w:sz w:val="28"/>
          <w:szCs w:val="28"/>
          <w:u w:val="single"/>
        </w:rPr>
        <w:t>月</w:t>
      </w:r>
      <w:r>
        <w:rPr>
          <w:sz w:val="28"/>
          <w:szCs w:val="28"/>
          <w:u w:val="single"/>
        </w:rPr>
        <w:t>12</w:t>
      </w:r>
      <w:r>
        <w:rPr>
          <w:rFonts w:hint="eastAsia"/>
          <w:sz w:val="28"/>
          <w:szCs w:val="28"/>
          <w:u w:val="single"/>
        </w:rPr>
        <w:t xml:space="preserve">日    </w:t>
      </w:r>
    </w:p>
    <w:p w14:paraId="29329B17">
      <w:pPr>
        <w:spacing w:line="440" w:lineRule="exact"/>
        <w:rPr>
          <w:rFonts w:hint="eastAsia" w:ascii="宋体" w:hAnsi="宋体"/>
          <w:b/>
          <w:bCs/>
          <w:sz w:val="24"/>
        </w:rPr>
      </w:pPr>
    </w:p>
    <w:p w14:paraId="6F30D649">
      <w:pPr>
        <w:spacing w:line="440" w:lineRule="exact"/>
        <w:rPr>
          <w:rFonts w:hint="eastAsia" w:ascii="宋体" w:hAnsi="宋体"/>
          <w:b/>
          <w:bCs/>
          <w:sz w:val="24"/>
        </w:rPr>
      </w:pPr>
    </w:p>
    <w:p w14:paraId="546CF174">
      <w:pPr>
        <w:spacing w:line="440" w:lineRule="exact"/>
        <w:rPr>
          <w:rFonts w:hint="eastAsia" w:ascii="宋体" w:hAnsi="宋体"/>
          <w:b/>
          <w:bCs/>
          <w:sz w:val="24"/>
        </w:rPr>
      </w:pPr>
    </w:p>
    <w:p w14:paraId="73852C8D">
      <w:pPr>
        <w:spacing w:line="440" w:lineRule="exact"/>
        <w:rPr>
          <w:rFonts w:hint="eastAsia" w:ascii="宋体" w:hAnsi="宋体"/>
          <w:b/>
          <w:bCs/>
          <w:sz w:val="24"/>
        </w:rPr>
      </w:pPr>
    </w:p>
    <w:p w14:paraId="0EAC3E3D">
      <w:pPr>
        <w:spacing w:line="440" w:lineRule="exact"/>
        <w:rPr>
          <w:rFonts w:hint="eastAsia" w:ascii="宋体" w:hAnsi="宋体"/>
          <w:b/>
          <w:bCs/>
          <w:sz w:val="24"/>
        </w:rPr>
      </w:pPr>
    </w:p>
    <w:p w14:paraId="76368FEC">
      <w:pPr>
        <w:spacing w:line="440" w:lineRule="exact"/>
        <w:rPr>
          <w:rFonts w:hint="eastAsia" w:ascii="宋体" w:hAnsi="宋体"/>
          <w:b/>
          <w:bCs/>
          <w:sz w:val="24"/>
        </w:rPr>
      </w:pPr>
    </w:p>
    <w:p w14:paraId="7B5FF286">
      <w:pPr>
        <w:spacing w:line="440" w:lineRule="exact"/>
        <w:rPr>
          <w:rFonts w:hint="eastAsia" w:ascii="宋体" w:hAnsi="宋体"/>
          <w:b/>
          <w:bCs/>
          <w:sz w:val="24"/>
        </w:rPr>
      </w:pPr>
    </w:p>
    <w:p w14:paraId="2B80A577">
      <w:pPr>
        <w:spacing w:before="156" w:beforeLines="50" w:after="156" w:afterLines="50"/>
        <w:jc w:val="center"/>
        <w:outlineLvl w:val="0"/>
        <w:rPr>
          <w:rFonts w:hint="eastAsia"/>
          <w:b/>
          <w:sz w:val="30"/>
          <w:szCs w:val="30"/>
        </w:rPr>
      </w:pPr>
      <w:r>
        <w:rPr>
          <w:rFonts w:hint="eastAsia"/>
          <w:b/>
          <w:sz w:val="30"/>
          <w:szCs w:val="30"/>
        </w:rPr>
        <w:t>《数学教育综合（含数学教学论、数学分析、高等代数）》</w:t>
      </w:r>
    </w:p>
    <w:p w14:paraId="0E7F2DC2">
      <w:pPr>
        <w:spacing w:before="156" w:beforeLines="50" w:after="156" w:afterLines="50"/>
        <w:jc w:val="center"/>
        <w:outlineLvl w:val="0"/>
        <w:rPr>
          <w:rFonts w:hint="eastAsia"/>
          <w:b/>
          <w:sz w:val="30"/>
          <w:szCs w:val="30"/>
        </w:rPr>
      </w:pPr>
      <w:r>
        <w:rPr>
          <w:rFonts w:hint="eastAsia"/>
          <w:b/>
          <w:sz w:val="30"/>
          <w:szCs w:val="30"/>
        </w:rPr>
        <w:t>复试大纲</w:t>
      </w:r>
    </w:p>
    <w:p w14:paraId="6828BB62">
      <w:pPr>
        <w:spacing w:before="156" w:beforeLines="50" w:after="156" w:afterLines="50"/>
        <w:jc w:val="center"/>
        <w:outlineLvl w:val="0"/>
        <w:rPr>
          <w:rFonts w:hint="eastAsia"/>
          <w:b/>
          <w:sz w:val="28"/>
          <w:szCs w:val="28"/>
        </w:rPr>
      </w:pPr>
      <w:r>
        <w:rPr>
          <w:rFonts w:hint="eastAsia"/>
          <w:b/>
          <w:sz w:val="28"/>
          <w:szCs w:val="28"/>
        </w:rPr>
        <w:t>（科目代码：636 ）</w:t>
      </w:r>
    </w:p>
    <w:p w14:paraId="4B4AD216">
      <w:pPr>
        <w:spacing w:line="440" w:lineRule="exact"/>
        <w:rPr>
          <w:rFonts w:hint="eastAsia" w:ascii="宋体" w:hAnsi="宋体"/>
          <w:b/>
          <w:bCs/>
          <w:sz w:val="28"/>
          <w:szCs w:val="28"/>
        </w:rPr>
      </w:pPr>
      <w:r>
        <w:rPr>
          <w:rFonts w:hint="eastAsia" w:ascii="宋体" w:hAnsi="宋体"/>
          <w:b/>
          <w:bCs/>
          <w:sz w:val="28"/>
          <w:szCs w:val="28"/>
        </w:rPr>
        <w:t>一、考核要求</w:t>
      </w:r>
    </w:p>
    <w:p w14:paraId="3193E9CE">
      <w:pPr>
        <w:spacing w:line="360" w:lineRule="auto"/>
        <w:ind w:firstLine="470" w:firstLineChars="196"/>
        <w:rPr>
          <w:rStyle w:val="7"/>
          <w:rFonts w:hint="eastAsia" w:ascii="ˎ̥" w:hAnsi="ˎ̥"/>
          <w:b w:val="0"/>
          <w:color w:val="000000"/>
          <w:sz w:val="24"/>
        </w:rPr>
      </w:pPr>
      <w:r>
        <w:rPr>
          <w:rFonts w:hint="eastAsia" w:ascii="宋体" w:hAnsi="宋体"/>
          <w:sz w:val="24"/>
        </w:rPr>
        <w:t>《数学教育综合（</w:t>
      </w:r>
      <w:r>
        <w:rPr>
          <w:rFonts w:hint="eastAsia"/>
          <w:sz w:val="24"/>
        </w:rPr>
        <w:t>含数学教学论、数学分析、高等代数</w:t>
      </w:r>
      <w:r>
        <w:rPr>
          <w:rFonts w:hint="eastAsia" w:ascii="宋体" w:hAnsi="宋体"/>
          <w:sz w:val="24"/>
        </w:rPr>
        <w:t>）》是为全日制学术型硕士研究生课程与教学论</w:t>
      </w:r>
      <w:r>
        <w:rPr>
          <w:rFonts w:hint="eastAsia" w:ascii="ˎ̥" w:hAnsi="ˎ̥"/>
          <w:color w:val="000000"/>
          <w:sz w:val="24"/>
        </w:rPr>
        <w:t>专业数学教学论方向研究生</w:t>
      </w:r>
      <w:r>
        <w:rPr>
          <w:rFonts w:ascii="ˎ̥" w:hAnsi="ˎ̥"/>
          <w:color w:val="000000"/>
          <w:sz w:val="24"/>
        </w:rPr>
        <w:t>而设置的一</w:t>
      </w:r>
      <w:r>
        <w:rPr>
          <w:rFonts w:hint="eastAsia" w:ascii="ˎ̥" w:hAnsi="ˎ̥"/>
          <w:color w:val="000000"/>
          <w:sz w:val="24"/>
        </w:rPr>
        <w:t>门复试</w:t>
      </w:r>
      <w:r>
        <w:rPr>
          <w:rFonts w:ascii="ˎ̥" w:hAnsi="ˎ̥"/>
          <w:color w:val="000000"/>
          <w:sz w:val="24"/>
        </w:rPr>
        <w:t>科目。其目的是科学、公平、有效地测试考生掌握</w:t>
      </w:r>
      <w:r>
        <w:rPr>
          <w:rFonts w:hint="eastAsia" w:ascii="ˎ̥" w:hAnsi="ˎ̥"/>
          <w:color w:val="000000"/>
          <w:sz w:val="24"/>
        </w:rPr>
        <w:t>《数学教育综合</w:t>
      </w:r>
      <w:r>
        <w:rPr>
          <w:rFonts w:hint="eastAsia" w:ascii="宋体" w:hAnsi="宋体"/>
          <w:sz w:val="24"/>
        </w:rPr>
        <w:t>（</w:t>
      </w:r>
      <w:r>
        <w:rPr>
          <w:rFonts w:hint="eastAsia"/>
          <w:sz w:val="24"/>
        </w:rPr>
        <w:t>含数学教学论、数学分析、高等代数</w:t>
      </w:r>
      <w:r>
        <w:rPr>
          <w:rFonts w:hint="eastAsia" w:ascii="宋体" w:hAnsi="宋体"/>
          <w:sz w:val="24"/>
        </w:rPr>
        <w:t>）</w:t>
      </w:r>
      <w:r>
        <w:rPr>
          <w:rFonts w:hint="eastAsia" w:ascii="ˎ̥" w:hAnsi="ˎ̥"/>
          <w:color w:val="000000"/>
          <w:sz w:val="24"/>
        </w:rPr>
        <w:t>》课程的</w:t>
      </w:r>
      <w:r>
        <w:rPr>
          <w:rFonts w:ascii="ˎ̥" w:hAnsi="ˎ̥"/>
          <w:color w:val="000000"/>
          <w:sz w:val="24"/>
        </w:rPr>
        <w:t>基础知识、基本理论、基本方法的水平和分析问题、解决问题的能力，</w:t>
      </w:r>
      <w:r>
        <w:rPr>
          <w:rFonts w:hint="eastAsia" w:ascii="ˎ̥" w:hAnsi="ˎ̥"/>
          <w:color w:val="000000"/>
          <w:sz w:val="24"/>
        </w:rPr>
        <w:t>为了</w:t>
      </w:r>
      <w:r>
        <w:rPr>
          <w:rFonts w:ascii="ˎ̥" w:hAnsi="ˎ̥"/>
          <w:color w:val="000000"/>
          <w:sz w:val="24"/>
        </w:rPr>
        <w:t>择优录取，确保</w:t>
      </w:r>
      <w:r>
        <w:rPr>
          <w:rFonts w:hint="eastAsia" w:ascii="ˎ̥" w:hAnsi="ˎ̥"/>
          <w:color w:val="000000"/>
          <w:sz w:val="24"/>
        </w:rPr>
        <w:t>教育</w:t>
      </w:r>
      <w:r>
        <w:rPr>
          <w:rFonts w:ascii="ˎ̥" w:hAnsi="ˎ̥"/>
          <w:color w:val="000000"/>
          <w:sz w:val="24"/>
        </w:rPr>
        <w:t>硕士研究生的入学质量。</w:t>
      </w:r>
      <w:r>
        <w:rPr>
          <w:rFonts w:hint="eastAsia" w:ascii="ˎ̥" w:hAnsi="ˎ̥"/>
          <w:color w:val="000000"/>
          <w:sz w:val="24"/>
        </w:rPr>
        <w:t>在考试形式和</w:t>
      </w:r>
      <w:r>
        <w:rPr>
          <w:rStyle w:val="7"/>
          <w:rFonts w:ascii="ˎ̥" w:hAnsi="ˎ̥"/>
          <w:b w:val="0"/>
          <w:color w:val="000000"/>
          <w:sz w:val="24"/>
        </w:rPr>
        <w:t>和试卷结构</w:t>
      </w:r>
      <w:r>
        <w:rPr>
          <w:rStyle w:val="7"/>
          <w:rFonts w:hint="eastAsia" w:ascii="ˎ̥" w:hAnsi="ˎ̥"/>
          <w:b w:val="0"/>
          <w:color w:val="000000"/>
          <w:sz w:val="24"/>
        </w:rPr>
        <w:t>等方面有如下的基本要求：</w:t>
      </w:r>
    </w:p>
    <w:p w14:paraId="161CB5E9">
      <w:pPr>
        <w:spacing w:line="360" w:lineRule="auto"/>
        <w:ind w:firstLine="422" w:firstLineChars="175"/>
        <w:rPr>
          <w:rFonts w:hint="eastAsia"/>
          <w:b/>
          <w:sz w:val="24"/>
        </w:rPr>
      </w:pPr>
      <w:r>
        <w:rPr>
          <w:rFonts w:hint="eastAsia"/>
          <w:b/>
          <w:sz w:val="24"/>
        </w:rPr>
        <w:t>（一）试卷满分</w:t>
      </w:r>
      <w:r>
        <w:rPr>
          <w:b/>
          <w:sz w:val="24"/>
        </w:rPr>
        <w:t>及考试时间</w:t>
      </w:r>
    </w:p>
    <w:p w14:paraId="7EF90C0F">
      <w:pPr>
        <w:spacing w:line="480" w:lineRule="exact"/>
        <w:ind w:firstLine="470" w:firstLineChars="196"/>
        <w:rPr>
          <w:rFonts w:hint="eastAsia" w:ascii="宋体" w:hAnsi="宋体"/>
          <w:sz w:val="24"/>
        </w:rPr>
      </w:pPr>
      <w:r>
        <w:rPr>
          <w:rFonts w:hint="eastAsia" w:ascii="宋体" w:hAnsi="宋体"/>
          <w:sz w:val="24"/>
        </w:rPr>
        <w:t>试卷满分为100分，考试时间为120分钟．</w:t>
      </w:r>
    </w:p>
    <w:p w14:paraId="22E26473">
      <w:pPr>
        <w:spacing w:line="480" w:lineRule="exact"/>
        <w:ind w:firstLine="422" w:firstLineChars="175"/>
        <w:rPr>
          <w:rFonts w:hint="eastAsia" w:ascii="宋体" w:hAnsi="宋体"/>
          <w:b/>
          <w:bCs/>
          <w:sz w:val="24"/>
        </w:rPr>
      </w:pPr>
      <w:r>
        <w:rPr>
          <w:rFonts w:hint="eastAsia" w:ascii="宋体" w:hAnsi="宋体"/>
          <w:b/>
          <w:bCs/>
          <w:sz w:val="24"/>
        </w:rPr>
        <w:t>（二）复试方式</w:t>
      </w:r>
    </w:p>
    <w:p w14:paraId="1CB2460C">
      <w:pPr>
        <w:spacing w:line="480" w:lineRule="exact"/>
        <w:ind w:firstLine="470" w:firstLineChars="196"/>
        <w:rPr>
          <w:rFonts w:hint="eastAsia" w:ascii="宋体" w:hAnsi="宋体"/>
          <w:sz w:val="24"/>
        </w:rPr>
      </w:pPr>
      <w:r>
        <w:rPr>
          <w:rFonts w:hint="eastAsia" w:ascii="宋体" w:hAnsi="宋体"/>
          <w:sz w:val="24"/>
        </w:rPr>
        <w:t>复试方式为闭卷、笔试．</w:t>
      </w:r>
    </w:p>
    <w:p w14:paraId="3D0C090B">
      <w:pPr>
        <w:spacing w:line="480" w:lineRule="exact"/>
        <w:ind w:firstLine="422" w:firstLineChars="175"/>
        <w:rPr>
          <w:rFonts w:hint="eastAsia" w:ascii="宋体" w:hAnsi="宋体"/>
          <w:b/>
          <w:bCs/>
          <w:sz w:val="24"/>
        </w:rPr>
      </w:pPr>
      <w:r>
        <w:rPr>
          <w:rFonts w:hint="eastAsia" w:ascii="宋体" w:hAnsi="宋体"/>
          <w:b/>
          <w:bCs/>
          <w:sz w:val="24"/>
        </w:rPr>
        <w:t>（三）试卷内容结构</w:t>
      </w:r>
    </w:p>
    <w:p w14:paraId="0BF3AE02">
      <w:pPr>
        <w:spacing w:line="480" w:lineRule="exact"/>
        <w:ind w:firstLine="470" w:firstLineChars="196"/>
        <w:rPr>
          <w:rFonts w:hint="eastAsia" w:ascii="宋体" w:hAnsi="宋体"/>
          <w:sz w:val="24"/>
        </w:rPr>
      </w:pPr>
      <w:r>
        <w:rPr>
          <w:rFonts w:hint="eastAsia" w:ascii="宋体" w:hAnsi="宋体"/>
          <w:sz w:val="24"/>
        </w:rPr>
        <w:t>数学教学论                       40分</w:t>
      </w:r>
    </w:p>
    <w:p w14:paraId="350AEEF6">
      <w:pPr>
        <w:spacing w:line="480" w:lineRule="exact"/>
        <w:ind w:firstLine="470" w:firstLineChars="196"/>
        <w:rPr>
          <w:rFonts w:hint="eastAsia" w:ascii="宋体" w:hAnsi="宋体"/>
          <w:sz w:val="24"/>
        </w:rPr>
      </w:pPr>
      <w:r>
        <w:rPr>
          <w:rFonts w:hint="eastAsia" w:ascii="宋体" w:hAnsi="宋体"/>
          <w:sz w:val="24"/>
        </w:rPr>
        <w:t>数学分析                         30分</w:t>
      </w:r>
    </w:p>
    <w:p w14:paraId="38412A62">
      <w:pPr>
        <w:spacing w:line="480" w:lineRule="exact"/>
        <w:ind w:firstLine="470" w:firstLineChars="196"/>
        <w:rPr>
          <w:rFonts w:hint="eastAsia" w:ascii="宋体" w:hAnsi="宋体"/>
          <w:sz w:val="24"/>
        </w:rPr>
      </w:pPr>
      <w:r>
        <w:rPr>
          <w:rFonts w:hint="eastAsia" w:ascii="宋体" w:hAnsi="宋体"/>
          <w:sz w:val="24"/>
        </w:rPr>
        <w:t>高等代数                         30分</w:t>
      </w:r>
    </w:p>
    <w:p w14:paraId="5417749A">
      <w:pPr>
        <w:spacing w:line="480" w:lineRule="exact"/>
        <w:ind w:firstLine="460" w:firstLineChars="191"/>
        <w:rPr>
          <w:rFonts w:hint="eastAsia" w:ascii="宋体" w:hAnsi="宋体"/>
          <w:b/>
          <w:bCs/>
          <w:sz w:val="24"/>
        </w:rPr>
      </w:pPr>
      <w:r>
        <w:rPr>
          <w:rFonts w:hint="eastAsia" w:ascii="宋体" w:hAnsi="宋体"/>
          <w:b/>
          <w:bCs/>
          <w:sz w:val="24"/>
        </w:rPr>
        <w:t>（四）试卷题型结构</w:t>
      </w:r>
    </w:p>
    <w:p w14:paraId="78A2B43F">
      <w:pPr>
        <w:spacing w:line="480" w:lineRule="exact"/>
        <w:ind w:firstLine="470" w:firstLineChars="196"/>
        <w:rPr>
          <w:rFonts w:hint="eastAsia" w:ascii="宋体" w:hAnsi="宋体"/>
          <w:sz w:val="24"/>
        </w:rPr>
      </w:pPr>
      <w:r>
        <w:rPr>
          <w:rFonts w:hint="eastAsia" w:ascii="宋体" w:hAnsi="宋体"/>
          <w:sz w:val="24"/>
        </w:rPr>
        <w:t>简答题                   4小题，每题5分， 共20分</w:t>
      </w:r>
    </w:p>
    <w:p w14:paraId="7E468F07">
      <w:pPr>
        <w:spacing w:line="480" w:lineRule="exact"/>
        <w:ind w:firstLine="470" w:firstLineChars="196"/>
        <w:rPr>
          <w:rFonts w:hint="eastAsia" w:ascii="宋体" w:hAnsi="宋体"/>
          <w:sz w:val="24"/>
        </w:rPr>
      </w:pPr>
      <w:r>
        <w:rPr>
          <w:rFonts w:hint="eastAsia" w:ascii="宋体" w:hAnsi="宋体"/>
          <w:sz w:val="24"/>
        </w:rPr>
        <w:t xml:space="preserve">论述题                  </w:t>
      </w:r>
      <w:r>
        <w:rPr>
          <w:rFonts w:ascii="宋体" w:hAnsi="宋体"/>
          <w:sz w:val="24"/>
        </w:rPr>
        <w:t xml:space="preserve"> 2</w:t>
      </w:r>
      <w:r>
        <w:rPr>
          <w:rFonts w:hint="eastAsia" w:ascii="宋体" w:hAnsi="宋体"/>
          <w:sz w:val="24"/>
        </w:rPr>
        <w:t>小题，每题10分，共</w:t>
      </w:r>
      <w:r>
        <w:rPr>
          <w:rFonts w:ascii="宋体" w:hAnsi="宋体"/>
          <w:sz w:val="24"/>
        </w:rPr>
        <w:t>2</w:t>
      </w:r>
      <w:r>
        <w:rPr>
          <w:rFonts w:hint="eastAsia" w:ascii="宋体" w:hAnsi="宋体"/>
          <w:sz w:val="24"/>
        </w:rPr>
        <w:t>0分</w:t>
      </w:r>
    </w:p>
    <w:p w14:paraId="543AF8E1">
      <w:pPr>
        <w:spacing w:line="480" w:lineRule="exact"/>
        <w:ind w:firstLine="470" w:firstLineChars="196"/>
        <w:rPr>
          <w:rFonts w:hint="eastAsia" w:ascii="宋体" w:hAnsi="宋体"/>
          <w:sz w:val="24"/>
        </w:rPr>
      </w:pPr>
      <w:r>
        <w:rPr>
          <w:rFonts w:hint="eastAsia" w:ascii="宋体" w:hAnsi="宋体"/>
          <w:sz w:val="24"/>
        </w:rPr>
        <w:t xml:space="preserve">解答题（包括证明题）     </w:t>
      </w:r>
      <w:r>
        <w:rPr>
          <w:rFonts w:ascii="宋体" w:hAnsi="宋体"/>
          <w:sz w:val="24"/>
        </w:rPr>
        <w:t>6</w:t>
      </w:r>
      <w:r>
        <w:rPr>
          <w:rFonts w:hint="eastAsia" w:ascii="宋体" w:hAnsi="宋体"/>
          <w:sz w:val="24"/>
        </w:rPr>
        <w:t>小题，每题10分，共</w:t>
      </w:r>
      <w:r>
        <w:rPr>
          <w:rFonts w:ascii="宋体" w:hAnsi="宋体"/>
          <w:sz w:val="24"/>
        </w:rPr>
        <w:t>6</w:t>
      </w:r>
      <w:r>
        <w:rPr>
          <w:rFonts w:hint="eastAsia" w:ascii="宋体" w:hAnsi="宋体"/>
          <w:sz w:val="24"/>
        </w:rPr>
        <w:t>0分</w:t>
      </w:r>
    </w:p>
    <w:p w14:paraId="559A55CF">
      <w:pPr>
        <w:spacing w:line="440" w:lineRule="exact"/>
        <w:rPr>
          <w:rFonts w:hint="eastAsia" w:ascii="宋体" w:hAnsi="宋体"/>
          <w:b/>
          <w:bCs/>
          <w:sz w:val="24"/>
        </w:rPr>
      </w:pPr>
      <w:r>
        <w:rPr>
          <w:rFonts w:hint="eastAsia" w:ascii="宋体" w:hAnsi="宋体"/>
          <w:b/>
          <w:bCs/>
          <w:sz w:val="24"/>
        </w:rPr>
        <w:t>二、考核目标</w:t>
      </w:r>
    </w:p>
    <w:p w14:paraId="418389AA">
      <w:pPr>
        <w:spacing w:line="480" w:lineRule="exact"/>
        <w:ind w:firstLine="470" w:firstLineChars="196"/>
        <w:rPr>
          <w:rFonts w:hint="eastAsia" w:ascii="ˎ̥" w:hAnsi="ˎ̥"/>
          <w:color w:val="000000"/>
          <w:sz w:val="24"/>
        </w:rPr>
      </w:pPr>
      <w:r>
        <w:rPr>
          <w:rFonts w:hint="eastAsia" w:ascii="宋体" w:hAnsi="宋体"/>
          <w:sz w:val="24"/>
        </w:rPr>
        <w:t>《数学教育综合</w:t>
      </w:r>
      <w:r>
        <w:rPr>
          <w:rFonts w:hint="eastAsia" w:ascii="ˎ̥" w:hAnsi="ˎ̥"/>
          <w:color w:val="000000"/>
          <w:sz w:val="24"/>
        </w:rPr>
        <w:t>（含</w:t>
      </w:r>
      <w:r>
        <w:rPr>
          <w:rFonts w:hint="eastAsia"/>
          <w:sz w:val="24"/>
        </w:rPr>
        <w:t>数学教学论、数学分析、高等代数</w:t>
      </w:r>
      <w:r>
        <w:rPr>
          <w:rFonts w:hint="eastAsia" w:ascii="ˎ̥" w:hAnsi="ˎ̥"/>
          <w:color w:val="000000"/>
          <w:sz w:val="24"/>
        </w:rPr>
        <w:t>）》是一门重要的专业</w:t>
      </w:r>
      <w:r>
        <w:rPr>
          <w:rFonts w:ascii="ˎ̥" w:hAnsi="ˎ̥"/>
          <w:color w:val="000000"/>
          <w:sz w:val="24"/>
        </w:rPr>
        <w:t>基础课程。要求考生系统掌握</w:t>
      </w:r>
      <w:r>
        <w:rPr>
          <w:rFonts w:hint="eastAsia" w:ascii="ˎ̥" w:hAnsi="ˎ̥"/>
          <w:color w:val="000000"/>
          <w:sz w:val="24"/>
        </w:rPr>
        <w:t>数学教学理论</w:t>
      </w:r>
      <w:r>
        <w:rPr>
          <w:rFonts w:ascii="ˎ̥" w:hAnsi="ˎ̥"/>
          <w:color w:val="000000"/>
          <w:sz w:val="24"/>
        </w:rPr>
        <w:t>知识</w:t>
      </w:r>
      <w:r>
        <w:rPr>
          <w:rFonts w:hint="eastAsia" w:ascii="ˎ̥" w:hAnsi="ˎ̥"/>
          <w:color w:val="000000"/>
          <w:sz w:val="24"/>
        </w:rPr>
        <w:t>与数学分析、高等代数中的核心思想、知识</w:t>
      </w:r>
      <w:r>
        <w:rPr>
          <w:rFonts w:ascii="ˎ̥" w:hAnsi="ˎ̥"/>
          <w:color w:val="000000"/>
          <w:sz w:val="24"/>
        </w:rPr>
        <w:t>和方法，能够运用所学的基本理论、基本知识和基本方法分析、判断和解决有关问题。</w:t>
      </w:r>
    </w:p>
    <w:p w14:paraId="136F6F5F">
      <w:pPr>
        <w:spacing w:line="440" w:lineRule="exact"/>
        <w:ind w:firstLine="472" w:firstLineChars="197"/>
        <w:rPr>
          <w:rFonts w:hint="eastAsia" w:ascii="宋体" w:hAnsi="宋体"/>
          <w:bCs/>
          <w:sz w:val="24"/>
        </w:rPr>
      </w:pPr>
      <w:r>
        <w:rPr>
          <w:rFonts w:hint="eastAsia" w:ascii="宋体" w:hAnsi="宋体"/>
          <w:bCs/>
          <w:sz w:val="24"/>
        </w:rPr>
        <w:t>考核的主要目标是检测考生对数学教学理论知识的掌握与理解及应用情况，了解考生高等数学的基本功底及对现代数学思想方法的掌握情况，同时检测考应用数学教学、数学理论分析与解决实际问题的能力。</w:t>
      </w:r>
    </w:p>
    <w:p w14:paraId="1796E09F">
      <w:pPr>
        <w:spacing w:line="440" w:lineRule="exact"/>
        <w:rPr>
          <w:rFonts w:hint="eastAsia" w:ascii="宋体" w:hAnsi="宋体"/>
          <w:b/>
          <w:bCs/>
          <w:sz w:val="28"/>
          <w:szCs w:val="28"/>
        </w:rPr>
      </w:pPr>
      <w:r>
        <w:rPr>
          <w:rFonts w:hint="eastAsia" w:ascii="宋体" w:hAnsi="宋体"/>
          <w:b/>
          <w:bCs/>
          <w:sz w:val="28"/>
          <w:szCs w:val="28"/>
        </w:rPr>
        <w:t>三、考核内容及要求</w:t>
      </w:r>
    </w:p>
    <w:p w14:paraId="5081BE38">
      <w:pPr>
        <w:spacing w:line="440" w:lineRule="exact"/>
        <w:ind w:firstLine="472" w:firstLineChars="196"/>
        <w:jc w:val="center"/>
        <w:rPr>
          <w:rFonts w:hint="eastAsia" w:ascii="宋体" w:hAnsi="宋体"/>
          <w:b/>
          <w:bCs/>
          <w:sz w:val="24"/>
        </w:rPr>
      </w:pPr>
      <w:r>
        <w:rPr>
          <w:rFonts w:hint="eastAsia" w:ascii="宋体" w:hAnsi="宋体"/>
          <w:b/>
          <w:bCs/>
          <w:sz w:val="24"/>
        </w:rPr>
        <w:t>第一章  数学教学论</w:t>
      </w:r>
    </w:p>
    <w:p w14:paraId="35C792B4">
      <w:pPr>
        <w:spacing w:line="440" w:lineRule="exact"/>
        <w:ind w:firstLine="472" w:firstLineChars="196"/>
        <w:rPr>
          <w:rFonts w:hint="eastAsia" w:ascii="宋体" w:hAnsi="宋体" w:cs="宋体"/>
          <w:b/>
          <w:bCs/>
          <w:kern w:val="0"/>
          <w:sz w:val="24"/>
        </w:rPr>
      </w:pPr>
      <w:r>
        <w:rPr>
          <w:rFonts w:hint="eastAsia" w:ascii="宋体" w:hAnsi="宋体"/>
          <w:b/>
          <w:bCs/>
          <w:sz w:val="24"/>
        </w:rPr>
        <w:t xml:space="preserve">第一节  </w:t>
      </w:r>
      <w:r>
        <w:rPr>
          <w:rFonts w:hint="eastAsia" w:ascii="宋体" w:hAnsi="宋体" w:cs="宋体"/>
          <w:b/>
          <w:bCs/>
          <w:kern w:val="0"/>
          <w:sz w:val="24"/>
        </w:rPr>
        <w:t>中学数学教学的改革与发展</w:t>
      </w:r>
    </w:p>
    <w:p w14:paraId="552C8AC9">
      <w:pPr>
        <w:widowControl/>
        <w:spacing w:line="440" w:lineRule="exact"/>
        <w:ind w:firstLine="482" w:firstLineChars="200"/>
        <w:jc w:val="left"/>
        <w:rPr>
          <w:rFonts w:hint="eastAsia" w:ascii="楷体_GB2312" w:hAnsi="宋体" w:eastAsia="楷体_GB2312" w:cs="宋体"/>
          <w:b/>
          <w:kern w:val="0"/>
          <w:sz w:val="24"/>
        </w:rPr>
      </w:pPr>
      <w:r>
        <w:rPr>
          <w:rFonts w:hint="eastAsia" w:ascii="楷体_GB2312" w:hAnsi="宋体" w:eastAsia="楷体_GB2312" w:cs="宋体"/>
          <w:b/>
          <w:kern w:val="0"/>
          <w:sz w:val="24"/>
        </w:rPr>
        <w:t>复试内容</w:t>
      </w:r>
    </w:p>
    <w:p w14:paraId="35AF346A">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国际数学课程改革的特点；国际数学课程改革的启示；我国中学数学教学影响较大的几次改革实验；初高中数学课程标准的特点及结构。</w:t>
      </w:r>
    </w:p>
    <w:p w14:paraId="3F274055">
      <w:pPr>
        <w:widowControl/>
        <w:spacing w:line="440" w:lineRule="exact"/>
        <w:ind w:firstLine="482" w:firstLineChars="200"/>
        <w:jc w:val="left"/>
        <w:rPr>
          <w:rFonts w:hint="eastAsia" w:ascii="楷体_GB2312" w:hAnsi="宋体" w:eastAsia="楷体_GB2312" w:cs="宋体"/>
          <w:b/>
          <w:kern w:val="0"/>
          <w:sz w:val="24"/>
        </w:rPr>
      </w:pPr>
      <w:r>
        <w:rPr>
          <w:rFonts w:hint="eastAsia" w:ascii="楷体_GB2312" w:hAnsi="宋体" w:eastAsia="楷体_GB2312" w:cs="宋体"/>
          <w:b/>
          <w:kern w:val="0"/>
          <w:sz w:val="24"/>
        </w:rPr>
        <w:t>复试要求</w:t>
      </w:r>
    </w:p>
    <w:p w14:paraId="156BA3C0">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1．列举美国、英国、日本、新加坡、台湾等国家和地方数学课程改革的特点。</w:t>
      </w:r>
    </w:p>
    <w:p w14:paraId="32A5868B">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2．叙述上述国家和地区数学课程改革对我国进行数学课程改革的启示。</w:t>
      </w:r>
    </w:p>
    <w:p w14:paraId="2A437EA1">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3．描述如“尝试指导、效果回授教学法”、“数学开放题”的教学模式、“情境-问题”数学学习基本模式、数学方法论的教育方式的实验特点。</w:t>
      </w:r>
    </w:p>
    <w:p w14:paraId="6E367F32">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4．理解本次数学课程改革的基本理念和课程目标，体会数学课程结构的主要变化，会对比分析改革给数学教学带来了什么变化。</w:t>
      </w:r>
    </w:p>
    <w:p w14:paraId="433E43FE">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5．了解国家《数学课程标准》理念下的学生发展以及新课程标准理念下教师角色的变化等重要内容，树立正确的师生观、教学观。</w:t>
      </w:r>
    </w:p>
    <w:p w14:paraId="59F359E5">
      <w:pPr>
        <w:spacing w:line="440" w:lineRule="exact"/>
        <w:ind w:firstLine="472" w:firstLineChars="196"/>
        <w:rPr>
          <w:rFonts w:hint="eastAsia" w:ascii="新宋体" w:hAnsi="新宋体" w:eastAsia="新宋体"/>
          <w:b/>
          <w:kern w:val="0"/>
          <w:sz w:val="24"/>
        </w:rPr>
      </w:pPr>
      <w:r>
        <w:rPr>
          <w:rFonts w:hint="eastAsia" w:ascii="新宋体" w:hAnsi="新宋体" w:eastAsia="新宋体"/>
          <w:b/>
          <w:kern w:val="0"/>
          <w:sz w:val="24"/>
        </w:rPr>
        <w:t>第二</w:t>
      </w:r>
      <w:r>
        <w:rPr>
          <w:rFonts w:hint="eastAsia" w:ascii="宋体" w:hAnsi="宋体"/>
          <w:b/>
          <w:bCs/>
          <w:sz w:val="24"/>
        </w:rPr>
        <w:t>节</w:t>
      </w:r>
      <w:r>
        <w:rPr>
          <w:rFonts w:hint="eastAsia" w:ascii="新宋体" w:hAnsi="新宋体" w:eastAsia="新宋体"/>
          <w:b/>
          <w:kern w:val="0"/>
          <w:sz w:val="24"/>
        </w:rPr>
        <w:t xml:space="preserve"> 中学数学教学的原则及方法</w:t>
      </w:r>
    </w:p>
    <w:p w14:paraId="3B3EF7DD">
      <w:pPr>
        <w:spacing w:line="440" w:lineRule="exact"/>
        <w:ind w:firstLine="482" w:firstLineChars="200"/>
        <w:rPr>
          <w:rFonts w:hint="eastAsia" w:ascii="新宋体" w:hAnsi="新宋体" w:eastAsia="新宋体"/>
          <w:b/>
          <w:kern w:val="0"/>
          <w:sz w:val="24"/>
        </w:rPr>
      </w:pPr>
      <w:r>
        <w:rPr>
          <w:rFonts w:hint="eastAsia" w:ascii="楷体_GB2312" w:hAnsi="宋体" w:eastAsia="楷体_GB2312" w:cs="宋体"/>
          <w:b/>
          <w:kern w:val="0"/>
          <w:sz w:val="24"/>
        </w:rPr>
        <w:t>复试</w:t>
      </w:r>
      <w:r>
        <w:rPr>
          <w:rFonts w:hint="eastAsia" w:ascii="新宋体" w:hAnsi="新宋体" w:eastAsia="新宋体"/>
          <w:b/>
          <w:kern w:val="0"/>
          <w:sz w:val="24"/>
        </w:rPr>
        <w:t>内容</w:t>
      </w:r>
    </w:p>
    <w:p w14:paraId="46F3001D">
      <w:pPr>
        <w:spacing w:line="440" w:lineRule="exact"/>
        <w:ind w:firstLine="480" w:firstLineChars="200"/>
        <w:rPr>
          <w:rFonts w:hint="eastAsia" w:ascii="新宋体" w:hAnsi="新宋体" w:eastAsia="新宋体"/>
          <w:kern w:val="0"/>
          <w:sz w:val="24"/>
        </w:rPr>
      </w:pPr>
      <w:r>
        <w:rPr>
          <w:rFonts w:hint="eastAsia" w:ascii="宋体" w:hAnsi="宋体" w:cs="宋体"/>
          <w:kern w:val="0"/>
          <w:sz w:val="24"/>
        </w:rPr>
        <w:t>抽象与具体相结合原则；严谨性与量力性相结合原则；理论与实际相结合原则；巩固与发展相结合原则；</w:t>
      </w:r>
      <w:r>
        <w:rPr>
          <w:rFonts w:hint="eastAsia" w:ascii="新宋体" w:hAnsi="新宋体" w:eastAsia="新宋体"/>
          <w:kern w:val="0"/>
          <w:sz w:val="24"/>
        </w:rPr>
        <w:t>数学教学本质；数学活动教学；参与合作交流式教学。</w:t>
      </w:r>
    </w:p>
    <w:p w14:paraId="7AC24EF7">
      <w:pPr>
        <w:spacing w:line="440" w:lineRule="exact"/>
        <w:ind w:firstLine="482" w:firstLineChars="200"/>
        <w:rPr>
          <w:rFonts w:hint="eastAsia" w:ascii="新宋体" w:hAnsi="新宋体" w:eastAsia="新宋体"/>
          <w:b/>
          <w:kern w:val="0"/>
          <w:sz w:val="24"/>
        </w:rPr>
      </w:pPr>
      <w:r>
        <w:rPr>
          <w:rFonts w:hint="eastAsia" w:ascii="楷体_GB2312" w:hAnsi="宋体" w:eastAsia="楷体_GB2312" w:cs="宋体"/>
          <w:b/>
          <w:kern w:val="0"/>
          <w:sz w:val="24"/>
        </w:rPr>
        <w:t>复试</w:t>
      </w:r>
      <w:r>
        <w:rPr>
          <w:rFonts w:hint="eastAsia" w:ascii="新宋体" w:hAnsi="新宋体" w:eastAsia="新宋体"/>
          <w:b/>
          <w:kern w:val="0"/>
          <w:sz w:val="24"/>
        </w:rPr>
        <w:t>要求</w:t>
      </w:r>
    </w:p>
    <w:p w14:paraId="1A58EF60">
      <w:pPr>
        <w:spacing w:line="440" w:lineRule="exact"/>
        <w:ind w:firstLine="480" w:firstLineChars="200"/>
        <w:rPr>
          <w:rFonts w:hint="eastAsia" w:ascii="宋体" w:hAnsi="宋体" w:cs="宋体"/>
          <w:kern w:val="0"/>
          <w:sz w:val="24"/>
        </w:rPr>
      </w:pPr>
      <w:r>
        <w:rPr>
          <w:rFonts w:hint="eastAsia" w:ascii="新宋体" w:hAnsi="新宋体" w:eastAsia="新宋体"/>
          <w:kern w:val="0"/>
          <w:sz w:val="24"/>
        </w:rPr>
        <w:t>1．结合实例阐述数学教学中如何体现</w:t>
      </w:r>
      <w:r>
        <w:rPr>
          <w:rFonts w:hint="eastAsia" w:ascii="宋体" w:hAnsi="宋体" w:cs="宋体"/>
          <w:kern w:val="0"/>
          <w:sz w:val="24"/>
        </w:rPr>
        <w:t>抽象与具体相结合的原则。</w:t>
      </w:r>
    </w:p>
    <w:p w14:paraId="6833B654">
      <w:pPr>
        <w:spacing w:line="440" w:lineRule="exact"/>
        <w:ind w:firstLine="480" w:firstLineChars="200"/>
        <w:rPr>
          <w:rFonts w:hint="eastAsia" w:ascii="宋体" w:hAnsi="宋体" w:cs="宋体"/>
          <w:kern w:val="0"/>
          <w:sz w:val="24"/>
        </w:rPr>
      </w:pPr>
      <w:r>
        <w:rPr>
          <w:rFonts w:hint="eastAsia" w:ascii="宋体" w:hAnsi="宋体" w:cs="宋体"/>
          <w:kern w:val="0"/>
          <w:sz w:val="24"/>
        </w:rPr>
        <w:t>2．分析数学教学中严谨性与量力性相结合的实质。</w:t>
      </w:r>
    </w:p>
    <w:p w14:paraId="7F3A6E2F">
      <w:pPr>
        <w:spacing w:line="440" w:lineRule="exact"/>
        <w:ind w:firstLine="480" w:firstLineChars="200"/>
        <w:rPr>
          <w:rFonts w:hint="eastAsia" w:ascii="宋体" w:hAnsi="宋体" w:cs="宋体"/>
          <w:kern w:val="0"/>
          <w:sz w:val="24"/>
        </w:rPr>
      </w:pPr>
      <w:r>
        <w:rPr>
          <w:rFonts w:hint="eastAsia" w:ascii="宋体" w:hAnsi="宋体" w:cs="宋体"/>
          <w:kern w:val="0"/>
          <w:sz w:val="24"/>
        </w:rPr>
        <w:t>3．结合具体数学内容阐述数学如何生活化。</w:t>
      </w:r>
    </w:p>
    <w:p w14:paraId="7515E5E6">
      <w:pPr>
        <w:spacing w:line="440" w:lineRule="exact"/>
        <w:ind w:firstLine="480" w:firstLineChars="200"/>
        <w:rPr>
          <w:rFonts w:hint="eastAsia" w:ascii="宋体" w:hAnsi="宋体" w:cs="宋体"/>
          <w:kern w:val="0"/>
          <w:sz w:val="24"/>
        </w:rPr>
      </w:pPr>
      <w:r>
        <w:rPr>
          <w:rFonts w:hint="eastAsia" w:ascii="宋体" w:hAnsi="宋体" w:cs="宋体"/>
          <w:kern w:val="0"/>
          <w:sz w:val="24"/>
        </w:rPr>
        <w:t>4．应用认知理论分析巩固与发展相结合的实质。</w:t>
      </w:r>
    </w:p>
    <w:p w14:paraId="4C74A8DE">
      <w:pPr>
        <w:spacing w:line="440" w:lineRule="exact"/>
        <w:ind w:firstLine="480" w:firstLineChars="200"/>
        <w:rPr>
          <w:rFonts w:hint="eastAsia" w:ascii="宋体" w:hAnsi="宋体" w:cs="宋体"/>
          <w:kern w:val="0"/>
          <w:sz w:val="24"/>
        </w:rPr>
      </w:pPr>
      <w:r>
        <w:rPr>
          <w:rFonts w:hint="eastAsia" w:ascii="宋体" w:hAnsi="宋体" w:cs="宋体"/>
          <w:kern w:val="0"/>
          <w:sz w:val="24"/>
        </w:rPr>
        <w:t>5．结合数学课程标准分析数学教学的本质。</w:t>
      </w:r>
    </w:p>
    <w:p w14:paraId="36E98E61">
      <w:pPr>
        <w:spacing w:line="440" w:lineRule="exact"/>
        <w:ind w:firstLine="480" w:firstLineChars="200"/>
        <w:rPr>
          <w:rFonts w:hint="eastAsia" w:ascii="宋体" w:hAnsi="宋体" w:cs="宋体"/>
          <w:kern w:val="0"/>
          <w:sz w:val="24"/>
        </w:rPr>
      </w:pPr>
      <w:r>
        <w:rPr>
          <w:rFonts w:hint="eastAsia" w:ascii="宋体" w:hAnsi="宋体" w:cs="宋体"/>
          <w:kern w:val="0"/>
          <w:sz w:val="24"/>
        </w:rPr>
        <w:t>6．能够结合实例说明数学活动教学的含义。</w:t>
      </w:r>
    </w:p>
    <w:p w14:paraId="35972B5E">
      <w:pPr>
        <w:spacing w:line="440" w:lineRule="exact"/>
        <w:ind w:firstLine="480" w:firstLineChars="200"/>
        <w:rPr>
          <w:rFonts w:hint="eastAsia" w:ascii="新宋体" w:hAnsi="新宋体" w:eastAsia="新宋体"/>
          <w:kern w:val="0"/>
          <w:sz w:val="24"/>
        </w:rPr>
      </w:pPr>
      <w:r>
        <w:rPr>
          <w:rFonts w:hint="eastAsia" w:ascii="宋体" w:hAnsi="宋体" w:cs="宋体"/>
          <w:kern w:val="0"/>
          <w:sz w:val="24"/>
        </w:rPr>
        <w:t>7．掌握参与、合作、交流的技巧与方法，能够结合具体教学内容设计一些数学教学活动。</w:t>
      </w:r>
    </w:p>
    <w:p w14:paraId="54516D8F">
      <w:pPr>
        <w:widowControl/>
        <w:spacing w:line="440" w:lineRule="exact"/>
        <w:ind w:firstLine="472" w:firstLineChars="196"/>
        <w:rPr>
          <w:rFonts w:hint="eastAsia" w:ascii="新宋体" w:hAnsi="新宋体" w:eastAsia="新宋体"/>
          <w:b/>
          <w:kern w:val="0"/>
          <w:sz w:val="24"/>
        </w:rPr>
      </w:pPr>
      <w:r>
        <w:rPr>
          <w:rFonts w:hint="eastAsia" w:ascii="新宋体" w:hAnsi="新宋体" w:eastAsia="新宋体"/>
          <w:b/>
          <w:kern w:val="0"/>
          <w:sz w:val="24"/>
        </w:rPr>
        <w:t>第三节  数学教学的基本技能</w:t>
      </w:r>
    </w:p>
    <w:p w14:paraId="00BA5CFA">
      <w:pPr>
        <w:spacing w:line="440" w:lineRule="exact"/>
        <w:ind w:firstLine="482" w:firstLineChars="200"/>
        <w:rPr>
          <w:rFonts w:hint="eastAsia" w:ascii="楷体_GB2312" w:hAnsi="宋体" w:eastAsia="楷体_GB2312" w:cs="Arial"/>
          <w:b/>
          <w:kern w:val="0"/>
          <w:sz w:val="24"/>
        </w:rPr>
      </w:pPr>
      <w:r>
        <w:rPr>
          <w:rFonts w:hint="eastAsia" w:ascii="楷体_GB2312" w:hAnsi="宋体" w:eastAsia="楷体_GB2312" w:cs="宋体"/>
          <w:b/>
          <w:kern w:val="0"/>
          <w:sz w:val="24"/>
        </w:rPr>
        <w:t>复试</w:t>
      </w:r>
      <w:r>
        <w:rPr>
          <w:rFonts w:hint="eastAsia" w:ascii="楷体_GB2312" w:hAnsi="宋体" w:eastAsia="楷体_GB2312" w:cs="Arial"/>
          <w:b/>
          <w:kern w:val="0"/>
          <w:sz w:val="24"/>
        </w:rPr>
        <w:t>内容</w:t>
      </w:r>
    </w:p>
    <w:p w14:paraId="1A419C94">
      <w:pPr>
        <w:spacing w:line="440" w:lineRule="exact"/>
        <w:ind w:firstLine="470" w:firstLineChars="196"/>
        <w:rPr>
          <w:rFonts w:hint="eastAsia" w:ascii="宋体" w:hAnsi="宋体" w:cs="Arial"/>
          <w:kern w:val="0"/>
          <w:sz w:val="24"/>
        </w:rPr>
      </w:pPr>
      <w:r>
        <w:rPr>
          <w:rFonts w:hint="eastAsia" w:ascii="宋体" w:hAnsi="宋体" w:cs="Arial"/>
          <w:kern w:val="0"/>
          <w:sz w:val="24"/>
        </w:rPr>
        <w:t>数学教学内容与对象分析的技能；数学教学目标与过程设计的技能；数学教学资源开发的技能；语言表述的技能；课堂提问的技能；板书设计的技能；数学学习过程评价的技能；数学学习评价方法的技能；数学学习评价结果呈现的技能。</w:t>
      </w:r>
    </w:p>
    <w:p w14:paraId="1E982506">
      <w:pPr>
        <w:spacing w:line="440" w:lineRule="exact"/>
        <w:ind w:firstLine="482" w:firstLineChars="200"/>
        <w:rPr>
          <w:rFonts w:hint="eastAsia" w:ascii="楷体_GB2312" w:hAnsi="宋体" w:eastAsia="楷体_GB2312" w:cs="Arial"/>
          <w:b/>
          <w:kern w:val="0"/>
          <w:sz w:val="24"/>
        </w:rPr>
      </w:pPr>
      <w:r>
        <w:rPr>
          <w:rFonts w:hint="eastAsia" w:ascii="楷体_GB2312" w:hAnsi="宋体" w:eastAsia="楷体_GB2312" w:cs="宋体"/>
          <w:b/>
          <w:kern w:val="0"/>
          <w:sz w:val="24"/>
        </w:rPr>
        <w:t>复试</w:t>
      </w:r>
      <w:r>
        <w:rPr>
          <w:rFonts w:hint="eastAsia" w:ascii="楷体_GB2312" w:hAnsi="宋体" w:eastAsia="楷体_GB2312" w:cs="Arial"/>
          <w:b/>
          <w:kern w:val="0"/>
          <w:sz w:val="24"/>
        </w:rPr>
        <w:t>要求</w:t>
      </w:r>
    </w:p>
    <w:p w14:paraId="657BD11B">
      <w:pPr>
        <w:spacing w:line="440" w:lineRule="exact"/>
        <w:ind w:firstLine="480" w:firstLineChars="200"/>
        <w:rPr>
          <w:rFonts w:hint="eastAsia" w:ascii="宋体" w:hAnsi="宋体" w:cs="Arial"/>
          <w:kern w:val="0"/>
          <w:sz w:val="24"/>
        </w:rPr>
      </w:pPr>
      <w:r>
        <w:rPr>
          <w:rFonts w:hint="eastAsia" w:ascii="宋体" w:hAnsi="宋体" w:cs="Arial"/>
          <w:kern w:val="0"/>
          <w:sz w:val="24"/>
        </w:rPr>
        <w:t>1．了解中学数学教学的基本功内容，能用框图将主干内容进行梳理。</w:t>
      </w:r>
    </w:p>
    <w:p w14:paraId="2C3129E1">
      <w:pPr>
        <w:spacing w:line="440" w:lineRule="exact"/>
        <w:ind w:firstLine="480" w:firstLineChars="200"/>
        <w:rPr>
          <w:rFonts w:hint="eastAsia" w:ascii="宋体" w:hAnsi="宋体" w:cs="Arial"/>
          <w:kern w:val="0"/>
          <w:sz w:val="24"/>
        </w:rPr>
      </w:pPr>
      <w:r>
        <w:rPr>
          <w:rFonts w:hint="eastAsia" w:ascii="宋体" w:hAnsi="宋体" w:cs="Arial"/>
          <w:kern w:val="0"/>
          <w:sz w:val="24"/>
        </w:rPr>
        <w:t>2．了解中学生数学学习的基本特点，能够结合具体教学内容与教学对象确定教学目标。</w:t>
      </w:r>
    </w:p>
    <w:p w14:paraId="02C1FBA5">
      <w:pPr>
        <w:spacing w:line="440" w:lineRule="exact"/>
        <w:ind w:firstLine="480" w:firstLineChars="200"/>
        <w:rPr>
          <w:rFonts w:hint="eastAsia" w:ascii="宋体" w:hAnsi="宋体" w:cs="Arial"/>
          <w:kern w:val="0"/>
          <w:sz w:val="24"/>
        </w:rPr>
      </w:pPr>
      <w:r>
        <w:rPr>
          <w:rFonts w:hint="eastAsia" w:ascii="宋体" w:hAnsi="宋体" w:cs="Arial"/>
          <w:kern w:val="0"/>
          <w:sz w:val="24"/>
        </w:rPr>
        <w:t>3．掌握数学教学的基本环节，能够结合具体教学内容及学习对象设计教学过程。</w:t>
      </w:r>
    </w:p>
    <w:p w14:paraId="36E0E962">
      <w:pPr>
        <w:spacing w:line="440" w:lineRule="exact"/>
        <w:ind w:firstLine="480" w:firstLineChars="200"/>
        <w:rPr>
          <w:rFonts w:hint="eastAsia" w:ascii="宋体" w:hAnsi="宋体" w:cs="Arial"/>
          <w:kern w:val="0"/>
          <w:sz w:val="24"/>
        </w:rPr>
      </w:pPr>
      <w:r>
        <w:rPr>
          <w:rFonts w:hint="eastAsia" w:ascii="宋体" w:hAnsi="宋体" w:cs="Arial"/>
          <w:kern w:val="0"/>
          <w:sz w:val="24"/>
        </w:rPr>
        <w:t>4．理解数学课程资源开发对有效教学的重要性，会结合教学内容进行资源开发。</w:t>
      </w:r>
    </w:p>
    <w:p w14:paraId="66CC214B">
      <w:pPr>
        <w:spacing w:line="440" w:lineRule="exact"/>
        <w:ind w:firstLine="480" w:firstLineChars="200"/>
        <w:rPr>
          <w:rFonts w:hint="eastAsia" w:ascii="宋体" w:hAnsi="宋体" w:cs="Arial"/>
          <w:kern w:val="0"/>
          <w:sz w:val="24"/>
        </w:rPr>
      </w:pPr>
      <w:r>
        <w:rPr>
          <w:rFonts w:hint="eastAsia" w:ascii="宋体" w:hAnsi="宋体" w:cs="Arial"/>
          <w:kern w:val="0"/>
          <w:sz w:val="24"/>
        </w:rPr>
        <w:t>5．能结合实例设计课堂教学的导入部分，并能结合实例分析与评析教学设计的主要环节的得与失。</w:t>
      </w:r>
    </w:p>
    <w:p w14:paraId="3D10DC41">
      <w:pPr>
        <w:spacing w:line="440" w:lineRule="exact"/>
        <w:ind w:firstLine="480" w:firstLineChars="200"/>
        <w:rPr>
          <w:rFonts w:hint="eastAsia" w:ascii="宋体" w:hAnsi="宋体" w:cs="Arial"/>
          <w:kern w:val="0"/>
          <w:sz w:val="24"/>
        </w:rPr>
      </w:pPr>
      <w:r>
        <w:rPr>
          <w:rFonts w:hint="eastAsia" w:ascii="宋体" w:hAnsi="宋体" w:cs="Arial"/>
          <w:kern w:val="0"/>
          <w:sz w:val="24"/>
        </w:rPr>
        <w:t>6．知道课堂提问的重要性，能结合实例设计课堂提问。</w:t>
      </w:r>
    </w:p>
    <w:p w14:paraId="0EA6A736">
      <w:pPr>
        <w:spacing w:line="440" w:lineRule="exact"/>
        <w:ind w:firstLine="480" w:firstLineChars="200"/>
        <w:rPr>
          <w:rFonts w:hint="eastAsia" w:ascii="宋体" w:hAnsi="宋体" w:cs="Arial"/>
          <w:kern w:val="0"/>
          <w:sz w:val="24"/>
        </w:rPr>
      </w:pPr>
      <w:r>
        <w:rPr>
          <w:rFonts w:hint="eastAsia" w:ascii="宋体" w:hAnsi="宋体" w:cs="Arial"/>
          <w:kern w:val="0"/>
          <w:sz w:val="24"/>
        </w:rPr>
        <w:t>7．能够对板书设计发表自己的看法，对给出的教学片段能够进行板书设计。</w:t>
      </w:r>
    </w:p>
    <w:p w14:paraId="1D6B9C08">
      <w:pPr>
        <w:spacing w:line="440" w:lineRule="exact"/>
        <w:ind w:firstLine="480" w:firstLineChars="200"/>
        <w:rPr>
          <w:rFonts w:hint="eastAsia" w:ascii="宋体" w:hAnsi="宋体" w:cs="Arial"/>
          <w:kern w:val="0"/>
          <w:sz w:val="24"/>
        </w:rPr>
      </w:pPr>
      <w:r>
        <w:rPr>
          <w:rFonts w:hint="eastAsia" w:ascii="宋体" w:hAnsi="宋体" w:cs="Arial"/>
          <w:kern w:val="0"/>
          <w:sz w:val="24"/>
        </w:rPr>
        <w:t>8．结合概念教学、命题教学、习题教学等的过程，能够设计课堂观察的要点，并能进行成长记录。</w:t>
      </w:r>
    </w:p>
    <w:p w14:paraId="09A44C9E">
      <w:pPr>
        <w:spacing w:line="440" w:lineRule="exact"/>
        <w:ind w:firstLine="480" w:firstLineChars="200"/>
        <w:rPr>
          <w:rFonts w:hint="eastAsia" w:ascii="宋体" w:hAnsi="宋体" w:cs="Arial"/>
          <w:kern w:val="0"/>
          <w:sz w:val="24"/>
        </w:rPr>
      </w:pPr>
      <w:r>
        <w:rPr>
          <w:rFonts w:hint="eastAsia" w:ascii="宋体" w:hAnsi="宋体" w:cs="Arial"/>
          <w:kern w:val="0"/>
          <w:sz w:val="24"/>
        </w:rPr>
        <w:t>9．结合具体教学内容，能够进行开放式任务、调查和实验、数学日记等形对学生的数学学习情况进行评价。</w:t>
      </w:r>
    </w:p>
    <w:p w14:paraId="37AFD91C">
      <w:pPr>
        <w:spacing w:line="440" w:lineRule="exact"/>
        <w:ind w:firstLine="480" w:firstLineChars="200"/>
        <w:rPr>
          <w:rFonts w:hint="eastAsia" w:ascii="宋体" w:hAnsi="宋体" w:cs="Arial"/>
          <w:kern w:val="0"/>
          <w:sz w:val="24"/>
        </w:rPr>
      </w:pPr>
      <w:r>
        <w:rPr>
          <w:rFonts w:hint="eastAsia" w:ascii="宋体" w:hAnsi="宋体" w:cs="Arial"/>
          <w:kern w:val="0"/>
          <w:sz w:val="24"/>
        </w:rPr>
        <w:t>10．结合具体实例，能够恰当的对学生的数学学习结果进行呈现。</w:t>
      </w:r>
    </w:p>
    <w:p w14:paraId="2AEB91F3">
      <w:pPr>
        <w:spacing w:line="440" w:lineRule="exact"/>
        <w:ind w:firstLine="472" w:firstLineChars="196"/>
        <w:rPr>
          <w:rFonts w:hint="eastAsia" w:ascii="宋体" w:hAnsi="宋体" w:cs="Arial"/>
          <w:b/>
          <w:bCs/>
          <w:kern w:val="0"/>
          <w:sz w:val="24"/>
        </w:rPr>
      </w:pPr>
      <w:r>
        <w:rPr>
          <w:rFonts w:hint="eastAsia" w:ascii="宋体" w:hAnsi="宋体" w:cs="Arial"/>
          <w:b/>
          <w:bCs/>
          <w:kern w:val="0"/>
          <w:sz w:val="24"/>
        </w:rPr>
        <w:t>第四节  中学数学教师的教学行为与专业发展</w:t>
      </w:r>
    </w:p>
    <w:p w14:paraId="6F8F1747">
      <w:pPr>
        <w:widowControl/>
        <w:spacing w:line="440" w:lineRule="exact"/>
        <w:ind w:firstLine="482" w:firstLineChars="200"/>
        <w:rPr>
          <w:rFonts w:hint="eastAsia" w:ascii="楷体_GB2312" w:hAnsi="新宋体" w:eastAsia="楷体_GB2312"/>
          <w:b/>
          <w:kern w:val="0"/>
          <w:sz w:val="24"/>
        </w:rPr>
      </w:pPr>
      <w:r>
        <w:rPr>
          <w:rFonts w:hint="eastAsia" w:ascii="楷体_GB2312" w:hAnsi="宋体" w:eastAsia="楷体_GB2312" w:cs="宋体"/>
          <w:b/>
          <w:kern w:val="0"/>
          <w:sz w:val="24"/>
        </w:rPr>
        <w:t>复试</w:t>
      </w:r>
      <w:r>
        <w:rPr>
          <w:rFonts w:hint="eastAsia" w:ascii="楷体_GB2312" w:hAnsi="新宋体" w:eastAsia="楷体_GB2312"/>
          <w:b/>
          <w:kern w:val="0"/>
          <w:sz w:val="24"/>
        </w:rPr>
        <w:t>内容</w:t>
      </w:r>
    </w:p>
    <w:p w14:paraId="01CDA4B5">
      <w:pPr>
        <w:spacing w:line="440" w:lineRule="exact"/>
        <w:ind w:firstLine="480" w:firstLineChars="200"/>
        <w:rPr>
          <w:rFonts w:hint="eastAsia" w:ascii="宋体" w:hAnsi="宋体"/>
          <w:sz w:val="24"/>
        </w:rPr>
      </w:pPr>
      <w:r>
        <w:rPr>
          <w:rFonts w:hint="eastAsia" w:ascii="宋体" w:hAnsi="宋体"/>
          <w:sz w:val="24"/>
        </w:rPr>
        <w:t>备课；说课；上课；作业布置；作业批改；辅导交流；专业发展。</w:t>
      </w:r>
    </w:p>
    <w:p w14:paraId="3CE94724">
      <w:pPr>
        <w:spacing w:line="440" w:lineRule="exact"/>
        <w:ind w:firstLine="482" w:firstLineChars="200"/>
        <w:rPr>
          <w:rFonts w:hint="eastAsia" w:ascii="楷体_GB2312" w:hAnsi="宋体" w:eastAsia="楷体_GB2312"/>
          <w:b/>
          <w:sz w:val="24"/>
        </w:rPr>
      </w:pPr>
      <w:r>
        <w:rPr>
          <w:rFonts w:hint="eastAsia" w:ascii="楷体_GB2312" w:hAnsi="宋体" w:eastAsia="楷体_GB2312" w:cs="宋体"/>
          <w:b/>
          <w:kern w:val="0"/>
          <w:sz w:val="24"/>
        </w:rPr>
        <w:t>复试</w:t>
      </w:r>
      <w:r>
        <w:rPr>
          <w:rFonts w:hint="eastAsia" w:ascii="楷体_GB2312" w:hAnsi="宋体" w:eastAsia="楷体_GB2312"/>
          <w:b/>
          <w:sz w:val="24"/>
        </w:rPr>
        <w:t>要求</w:t>
      </w:r>
    </w:p>
    <w:p w14:paraId="02CA7A20">
      <w:pPr>
        <w:spacing w:line="440" w:lineRule="exact"/>
        <w:ind w:firstLine="480" w:firstLineChars="200"/>
        <w:rPr>
          <w:rFonts w:hint="eastAsia" w:ascii="宋体" w:hAnsi="宋体"/>
          <w:sz w:val="24"/>
        </w:rPr>
      </w:pPr>
      <w:r>
        <w:rPr>
          <w:rFonts w:hint="eastAsia" w:ascii="宋体" w:hAnsi="宋体"/>
          <w:sz w:val="24"/>
        </w:rPr>
        <w:t>1．理解备课、说课、上课之间的关系，会结合中学数学教学的具体内容写出简略的备课方案、求平面曲线的切线方程和法线方程．</w:t>
      </w:r>
    </w:p>
    <w:p w14:paraId="043DA31C">
      <w:pPr>
        <w:spacing w:line="440" w:lineRule="exact"/>
        <w:ind w:firstLine="480" w:firstLineChars="200"/>
        <w:rPr>
          <w:rFonts w:hint="eastAsia" w:ascii="宋体" w:hAnsi="宋体"/>
          <w:sz w:val="24"/>
        </w:rPr>
      </w:pPr>
      <w:r>
        <w:rPr>
          <w:rFonts w:hint="eastAsia" w:ascii="宋体" w:hAnsi="宋体"/>
          <w:sz w:val="24"/>
        </w:rPr>
        <w:t>2．掌握作业布置与批改的实质，能结合具体中学数学学习内容恰当的布置作业，能够分析给出案例中作业批改的优缺点．</w:t>
      </w:r>
    </w:p>
    <w:p w14:paraId="41C5F039">
      <w:pPr>
        <w:spacing w:line="440" w:lineRule="exact"/>
        <w:ind w:firstLine="480" w:firstLineChars="200"/>
        <w:rPr>
          <w:rFonts w:hint="eastAsia" w:ascii="宋体" w:hAnsi="宋体"/>
          <w:sz w:val="24"/>
        </w:rPr>
      </w:pPr>
      <w:r>
        <w:rPr>
          <w:rFonts w:hint="eastAsia" w:ascii="宋体" w:hAnsi="宋体"/>
          <w:sz w:val="24"/>
        </w:rPr>
        <w:t>3．了解辅导交流的基本方式，会结合中学生在数学学习过程中的实际问题进行有针对性的辅导交流。</w:t>
      </w:r>
    </w:p>
    <w:p w14:paraId="6481D872">
      <w:pPr>
        <w:spacing w:line="440" w:lineRule="exact"/>
        <w:ind w:firstLine="480" w:firstLineChars="200"/>
        <w:rPr>
          <w:rFonts w:hint="eastAsia" w:ascii="宋体" w:hAnsi="宋体"/>
          <w:sz w:val="24"/>
        </w:rPr>
      </w:pPr>
      <w:r>
        <w:rPr>
          <w:rFonts w:hint="eastAsia" w:ascii="宋体" w:hAnsi="宋体"/>
          <w:sz w:val="24"/>
        </w:rPr>
        <w:t>4．理解数学教师专业发展的内涵与外延，明晰数学教师在新课程实施过程中面临的主要问题和挑战，制定个人发展计划，树立正确的数学教师职业发展观，并结合个人的理想，恰当的制定个人发展规划。</w:t>
      </w:r>
    </w:p>
    <w:p w14:paraId="20795947">
      <w:pPr>
        <w:spacing w:line="440" w:lineRule="exact"/>
        <w:ind w:firstLine="472" w:firstLineChars="196"/>
        <w:jc w:val="center"/>
        <w:rPr>
          <w:rFonts w:hint="eastAsia" w:ascii="宋体" w:hAnsi="宋体"/>
          <w:b/>
          <w:bCs/>
          <w:sz w:val="24"/>
        </w:rPr>
      </w:pPr>
      <w:r>
        <w:rPr>
          <w:rFonts w:hint="eastAsia" w:ascii="宋体" w:hAnsi="宋体"/>
          <w:b/>
          <w:bCs/>
          <w:sz w:val="24"/>
        </w:rPr>
        <w:t>第二章  数学分析</w:t>
      </w:r>
    </w:p>
    <w:p w14:paraId="39ABC7E3">
      <w:pPr>
        <w:spacing w:line="440" w:lineRule="exact"/>
        <w:ind w:firstLine="472" w:firstLineChars="196"/>
        <w:rPr>
          <w:rFonts w:hint="eastAsia" w:ascii="宋体" w:hAnsi="宋体"/>
          <w:b/>
          <w:bCs/>
          <w:sz w:val="24"/>
        </w:rPr>
      </w:pPr>
      <w:r>
        <w:rPr>
          <w:rFonts w:hint="eastAsia" w:ascii="宋体" w:hAnsi="宋体"/>
          <w:b/>
          <w:bCs/>
          <w:sz w:val="24"/>
        </w:rPr>
        <w:t>第一节  函数、极限、连续</w:t>
      </w:r>
    </w:p>
    <w:p w14:paraId="04C62A50">
      <w:pPr>
        <w:spacing w:line="440" w:lineRule="exact"/>
        <w:ind w:firstLine="482" w:firstLineChars="200"/>
        <w:rPr>
          <w:rFonts w:hint="eastAsia" w:ascii="宋体" w:hAnsi="宋体"/>
          <w:b/>
          <w:sz w:val="24"/>
        </w:rPr>
      </w:pPr>
      <w:r>
        <w:rPr>
          <w:rFonts w:hint="eastAsia" w:ascii="宋体" w:hAnsi="宋体" w:eastAsia="楷体_GB2312"/>
          <w:b/>
          <w:sz w:val="24"/>
        </w:rPr>
        <w:t>复试内容</w:t>
      </w:r>
    </w:p>
    <w:p w14:paraId="7AD0CFA3">
      <w:pPr>
        <w:spacing w:line="440" w:lineRule="exact"/>
        <w:rPr>
          <w:rFonts w:hint="eastAsia" w:ascii="宋体" w:hAnsi="宋体"/>
          <w:sz w:val="24"/>
        </w:rPr>
      </w:pPr>
      <w:r>
        <w:rPr>
          <w:rFonts w:hint="eastAsia" w:ascii="宋体" w:hAnsi="宋体"/>
          <w:sz w:val="24"/>
        </w:rPr>
        <w:t xml:space="preserve">    函数的概念及表示法；函数的有界性、单调性、周期性和奇偶性；复合函数；反函数；分段函数和隐函数；基本初等函数的性质及其图形；初等函数；函数关系的建立；数列极限与函数极限的定义及其性质；无穷小量和无穷大量的概念及其关系；无穷小量的性质及无穷小量的比较；极限的四则运算；极限存在的两个准则；单调有界准则和夹逼准则；两个重要极限；函数连续的概念；初等函数的连续性；闭区间上连续函数的性质。</w:t>
      </w:r>
    </w:p>
    <w:p w14:paraId="165876AD">
      <w:pPr>
        <w:spacing w:line="440" w:lineRule="exact"/>
        <w:ind w:firstLine="482" w:firstLineChars="200"/>
        <w:rPr>
          <w:rFonts w:hint="eastAsia" w:ascii="宋体" w:hAnsi="宋体"/>
          <w:b/>
          <w:sz w:val="24"/>
        </w:rPr>
      </w:pPr>
      <w:r>
        <w:rPr>
          <w:rFonts w:hint="eastAsia" w:ascii="宋体" w:hAnsi="宋体" w:eastAsia="楷体_GB2312"/>
          <w:b/>
          <w:sz w:val="24"/>
        </w:rPr>
        <w:t>复试要求</w:t>
      </w:r>
    </w:p>
    <w:p w14:paraId="4A8753B8">
      <w:pPr>
        <w:spacing w:line="440" w:lineRule="exact"/>
        <w:ind w:firstLine="480" w:firstLineChars="200"/>
        <w:rPr>
          <w:rFonts w:hint="eastAsia" w:ascii="宋体" w:hAnsi="宋体"/>
          <w:sz w:val="24"/>
        </w:rPr>
      </w:pPr>
      <w:r>
        <w:rPr>
          <w:rFonts w:hint="eastAsia" w:ascii="宋体" w:hAnsi="宋体"/>
          <w:sz w:val="24"/>
        </w:rPr>
        <w:t>1．理解函数的概念，掌握函数的表示法，会建立应用问题的函数关系．</w:t>
      </w:r>
    </w:p>
    <w:p w14:paraId="0B613AA1">
      <w:pPr>
        <w:spacing w:line="440" w:lineRule="exact"/>
        <w:ind w:firstLine="480" w:firstLineChars="200"/>
        <w:rPr>
          <w:rFonts w:hint="eastAsia" w:ascii="宋体" w:hAnsi="宋体"/>
          <w:sz w:val="24"/>
        </w:rPr>
      </w:pPr>
      <w:r>
        <w:rPr>
          <w:rFonts w:hint="eastAsia" w:ascii="宋体" w:hAnsi="宋体"/>
          <w:sz w:val="24"/>
        </w:rPr>
        <w:t>2．了解函数的有界性．单调性．周期性和奇偶性．</w:t>
      </w:r>
    </w:p>
    <w:p w14:paraId="28D85B04">
      <w:pPr>
        <w:spacing w:line="440" w:lineRule="exact"/>
        <w:ind w:firstLine="480" w:firstLineChars="200"/>
        <w:rPr>
          <w:rFonts w:hint="eastAsia" w:ascii="宋体" w:hAnsi="宋体"/>
          <w:sz w:val="24"/>
        </w:rPr>
      </w:pPr>
      <w:r>
        <w:rPr>
          <w:rFonts w:hint="eastAsia" w:ascii="宋体" w:hAnsi="宋体"/>
          <w:sz w:val="24"/>
        </w:rPr>
        <w:t>3．理解复合函数及分段函数的概念，了解反函数及隐函数的概念．</w:t>
      </w:r>
    </w:p>
    <w:p w14:paraId="735BB61B">
      <w:pPr>
        <w:spacing w:line="440" w:lineRule="exact"/>
        <w:ind w:firstLine="480" w:firstLineChars="200"/>
        <w:rPr>
          <w:rFonts w:hint="eastAsia" w:ascii="宋体" w:hAnsi="宋体"/>
          <w:sz w:val="24"/>
        </w:rPr>
      </w:pPr>
      <w:r>
        <w:rPr>
          <w:rFonts w:hint="eastAsia" w:ascii="宋体" w:hAnsi="宋体"/>
          <w:sz w:val="24"/>
        </w:rPr>
        <w:t>4．掌握基本初等函数的性质及其图形，了解初等函数的概念．</w:t>
      </w:r>
    </w:p>
    <w:p w14:paraId="1F7785A3">
      <w:pPr>
        <w:spacing w:line="440" w:lineRule="exact"/>
        <w:ind w:firstLine="480" w:firstLineChars="200"/>
        <w:rPr>
          <w:rFonts w:hint="eastAsia" w:ascii="宋体" w:hAnsi="宋体"/>
          <w:sz w:val="24"/>
        </w:rPr>
      </w:pPr>
      <w:r>
        <w:rPr>
          <w:rFonts w:hint="eastAsia" w:ascii="宋体" w:hAnsi="宋体"/>
          <w:sz w:val="24"/>
        </w:rPr>
        <w:t>5．了解数列极限和函数极限的概念．</w:t>
      </w:r>
    </w:p>
    <w:p w14:paraId="6EFC73FC">
      <w:pPr>
        <w:spacing w:line="440" w:lineRule="exact"/>
        <w:ind w:firstLine="480" w:firstLineChars="200"/>
        <w:rPr>
          <w:rFonts w:hint="eastAsia" w:ascii="宋体" w:hAnsi="宋体"/>
          <w:sz w:val="24"/>
        </w:rPr>
      </w:pPr>
      <w:r>
        <w:rPr>
          <w:rFonts w:hint="eastAsia" w:ascii="宋体" w:hAnsi="宋体"/>
          <w:sz w:val="24"/>
        </w:rPr>
        <w:t>6．了解极限的性质与极限存在的两个准则，掌握极限的四则运算法则，掌握利用两个重要极限求极限的方法．</w:t>
      </w:r>
    </w:p>
    <w:p w14:paraId="1A5BC581">
      <w:pPr>
        <w:spacing w:line="440" w:lineRule="exact"/>
        <w:ind w:firstLine="480" w:firstLineChars="200"/>
        <w:rPr>
          <w:rFonts w:hint="eastAsia" w:ascii="宋体" w:hAnsi="宋体"/>
          <w:sz w:val="24"/>
        </w:rPr>
      </w:pPr>
      <w:r>
        <w:rPr>
          <w:rFonts w:hint="eastAsia" w:ascii="宋体" w:hAnsi="宋体"/>
          <w:sz w:val="24"/>
        </w:rPr>
        <w:t>7．理解无穷小的概念和基本性质．掌握无穷小量的比较方法．了解无穷大量的概念及其与无穷小量的关系．</w:t>
      </w:r>
    </w:p>
    <w:p w14:paraId="191B6DEE">
      <w:pPr>
        <w:spacing w:line="440" w:lineRule="exact"/>
        <w:ind w:firstLine="480" w:firstLineChars="200"/>
        <w:rPr>
          <w:rFonts w:hint="eastAsia" w:ascii="宋体" w:hAnsi="宋体"/>
          <w:sz w:val="24"/>
        </w:rPr>
      </w:pPr>
      <w:r>
        <w:rPr>
          <w:rFonts w:hint="eastAsia" w:ascii="宋体" w:hAnsi="宋体"/>
          <w:sz w:val="24"/>
        </w:rPr>
        <w:t>8．理解函数连续性的概念．</w:t>
      </w:r>
    </w:p>
    <w:p w14:paraId="2AD6F0D9">
      <w:pPr>
        <w:spacing w:line="440" w:lineRule="exact"/>
        <w:ind w:firstLine="480" w:firstLineChars="200"/>
        <w:rPr>
          <w:rFonts w:hint="eastAsia" w:ascii="宋体" w:hAnsi="宋体"/>
          <w:sz w:val="24"/>
        </w:rPr>
      </w:pPr>
      <w:r>
        <w:rPr>
          <w:rFonts w:hint="eastAsia" w:ascii="宋体" w:hAnsi="宋体"/>
          <w:sz w:val="24"/>
        </w:rPr>
        <w:t>9．了解连续函数的性质和初等函数的连续性，理解闭区间上连续函数的性质（有界性、最大值和最小值定理．介值定理)，并会应用这些性质．</w:t>
      </w:r>
    </w:p>
    <w:p w14:paraId="7C870093">
      <w:pPr>
        <w:spacing w:line="440" w:lineRule="exact"/>
        <w:ind w:firstLine="472" w:firstLineChars="196"/>
        <w:rPr>
          <w:rFonts w:hint="eastAsia" w:ascii="宋体" w:hAnsi="宋体"/>
          <w:b/>
          <w:sz w:val="24"/>
        </w:rPr>
      </w:pPr>
      <w:r>
        <w:rPr>
          <w:rFonts w:hint="eastAsia" w:ascii="宋体" w:hAnsi="宋体"/>
          <w:b/>
          <w:sz w:val="24"/>
        </w:rPr>
        <w:t>第二节 一元函数微分学</w:t>
      </w:r>
    </w:p>
    <w:p w14:paraId="33EF7A81">
      <w:pPr>
        <w:spacing w:line="440" w:lineRule="exact"/>
        <w:ind w:firstLine="482" w:firstLineChars="200"/>
        <w:rPr>
          <w:rFonts w:hint="eastAsia" w:ascii="宋体" w:hAnsi="宋体"/>
          <w:b/>
          <w:sz w:val="24"/>
        </w:rPr>
      </w:pPr>
      <w:r>
        <w:rPr>
          <w:rFonts w:hint="eastAsia" w:ascii="宋体" w:hAnsi="宋体" w:eastAsia="楷体_GB2312"/>
          <w:b/>
          <w:sz w:val="24"/>
        </w:rPr>
        <w:t>复试内容</w:t>
      </w:r>
    </w:p>
    <w:p w14:paraId="34BCAEDC">
      <w:pPr>
        <w:spacing w:line="440" w:lineRule="exact"/>
        <w:rPr>
          <w:rFonts w:hint="eastAsia" w:ascii="宋体" w:hAnsi="宋体"/>
          <w:sz w:val="24"/>
        </w:rPr>
      </w:pPr>
      <w:r>
        <w:rPr>
          <w:rFonts w:hint="eastAsia" w:ascii="宋体" w:hAnsi="宋体"/>
          <w:sz w:val="24"/>
        </w:rPr>
        <w:t xml:space="preserve">    导数和微分的概念；导数的几何意义；函数的可导性与连续性之间的关系；平面曲线的切线与法线；导数和微分的四则运算；基本初等函数的导数；复合函数．反函数和隐函数的微分法；高阶导数；一阶微分形式的不变性；微分中值定理；洛必达（</w:t>
      </w:r>
      <w:r>
        <w:rPr>
          <w:sz w:val="24"/>
        </w:rPr>
        <w:t>L'Hospital</w:t>
      </w:r>
      <w:r>
        <w:rPr>
          <w:rFonts w:hint="eastAsia" w:ascii="宋体" w:hAnsi="宋体"/>
          <w:sz w:val="24"/>
        </w:rPr>
        <w:t>）法则；函数单调性的判别；函数的极值；函数图形的凹凸性；拐点及渐近线；函数的最大值与最小值。</w:t>
      </w:r>
    </w:p>
    <w:p w14:paraId="12FFB21B">
      <w:pPr>
        <w:spacing w:line="440" w:lineRule="exact"/>
        <w:ind w:firstLine="482" w:firstLineChars="200"/>
        <w:rPr>
          <w:rFonts w:hint="eastAsia" w:ascii="宋体" w:hAnsi="宋体"/>
          <w:b/>
          <w:sz w:val="24"/>
        </w:rPr>
      </w:pPr>
      <w:r>
        <w:rPr>
          <w:rFonts w:hint="eastAsia" w:ascii="宋体" w:hAnsi="宋体" w:eastAsia="楷体_GB2312"/>
          <w:b/>
          <w:sz w:val="24"/>
        </w:rPr>
        <w:t>复试要求</w:t>
      </w:r>
    </w:p>
    <w:p w14:paraId="7B0A6ABE">
      <w:pPr>
        <w:spacing w:line="440" w:lineRule="exact"/>
        <w:ind w:firstLine="480" w:firstLineChars="200"/>
        <w:rPr>
          <w:rFonts w:hint="eastAsia" w:ascii="宋体" w:hAnsi="宋体"/>
          <w:sz w:val="24"/>
        </w:rPr>
      </w:pPr>
      <w:r>
        <w:rPr>
          <w:rFonts w:hint="eastAsia" w:ascii="宋体" w:hAnsi="宋体"/>
          <w:sz w:val="24"/>
        </w:rPr>
        <w:t>1．理解导数的概念及可导性与连续性之间的关系，了解导数的几何意义，会求平面曲线的切线方程和法线方程。</w:t>
      </w:r>
    </w:p>
    <w:p w14:paraId="0BEEE733">
      <w:pPr>
        <w:spacing w:line="440" w:lineRule="exact"/>
        <w:ind w:firstLine="480" w:firstLineChars="200"/>
        <w:rPr>
          <w:rFonts w:hint="eastAsia" w:ascii="宋体" w:hAnsi="宋体"/>
          <w:sz w:val="24"/>
        </w:rPr>
      </w:pPr>
      <w:r>
        <w:rPr>
          <w:rFonts w:hint="eastAsia" w:ascii="宋体" w:hAnsi="宋体"/>
          <w:sz w:val="24"/>
        </w:rPr>
        <w:t>2．掌握基本初等函数的导数公式．导数的四则运算法则及复合函数的求导法则，会求分段函数的导数，会求反函数与隐函数的导数。</w:t>
      </w:r>
    </w:p>
    <w:p w14:paraId="0F17C9B6">
      <w:pPr>
        <w:spacing w:line="440" w:lineRule="exact"/>
        <w:ind w:firstLine="480" w:firstLineChars="200"/>
        <w:rPr>
          <w:rFonts w:hint="eastAsia" w:ascii="宋体" w:hAnsi="宋体"/>
          <w:sz w:val="24"/>
        </w:rPr>
      </w:pPr>
      <w:r>
        <w:rPr>
          <w:rFonts w:hint="eastAsia" w:ascii="宋体" w:hAnsi="宋体"/>
          <w:sz w:val="24"/>
        </w:rPr>
        <w:t>3．了解高阶导数的概念，会求简单函数的高阶导数。</w:t>
      </w:r>
    </w:p>
    <w:p w14:paraId="2DD586CF">
      <w:pPr>
        <w:spacing w:line="440" w:lineRule="exact"/>
        <w:ind w:firstLine="480" w:firstLineChars="200"/>
        <w:rPr>
          <w:rFonts w:hint="eastAsia" w:ascii="宋体" w:hAnsi="宋体"/>
          <w:sz w:val="24"/>
        </w:rPr>
      </w:pPr>
      <w:r>
        <w:rPr>
          <w:rFonts w:hint="eastAsia" w:ascii="宋体" w:hAnsi="宋体"/>
          <w:sz w:val="24"/>
        </w:rPr>
        <w:t>4．了解微分的概念，导数与微分之间的关系以及一阶微分形式的不变性，会求函数的微分。</w:t>
      </w:r>
    </w:p>
    <w:p w14:paraId="374306F4">
      <w:pPr>
        <w:spacing w:line="440" w:lineRule="exact"/>
        <w:ind w:firstLine="480" w:firstLineChars="200"/>
        <w:rPr>
          <w:rFonts w:hint="eastAsia" w:ascii="宋体" w:hAnsi="宋体"/>
          <w:sz w:val="24"/>
        </w:rPr>
      </w:pPr>
      <w:r>
        <w:rPr>
          <w:rFonts w:hint="eastAsia" w:ascii="宋体" w:hAnsi="宋体"/>
          <w:sz w:val="24"/>
        </w:rPr>
        <w:t>5．理解罗尔（</w:t>
      </w:r>
      <w:r>
        <w:rPr>
          <w:sz w:val="24"/>
        </w:rPr>
        <w:t>Rolle</w:t>
      </w:r>
      <w:r>
        <w:rPr>
          <w:rFonts w:hint="eastAsia" w:ascii="宋体" w:hAnsi="宋体"/>
          <w:sz w:val="24"/>
        </w:rPr>
        <w:t xml:space="preserve">）定理．拉格朗日( </w:t>
      </w:r>
      <w:r>
        <w:rPr>
          <w:sz w:val="24"/>
        </w:rPr>
        <w:t>Lagrange</w:t>
      </w:r>
      <w:r>
        <w:rPr>
          <w:rFonts w:hint="eastAsia" w:ascii="宋体" w:hAnsi="宋体"/>
          <w:sz w:val="24"/>
        </w:rPr>
        <w:t>)中值定理．了解泰勒定理．柯西（</w:t>
      </w:r>
      <w:r>
        <w:rPr>
          <w:sz w:val="24"/>
        </w:rPr>
        <w:t>Cauchy</w:t>
      </w:r>
      <w:r>
        <w:rPr>
          <w:rFonts w:hint="eastAsia" w:ascii="宋体" w:hAnsi="宋体"/>
          <w:sz w:val="24"/>
        </w:rPr>
        <w:t>)中值定理，掌握这四个定理的简单应用。</w:t>
      </w:r>
    </w:p>
    <w:p w14:paraId="2392DD29">
      <w:pPr>
        <w:spacing w:line="440" w:lineRule="exact"/>
        <w:ind w:firstLine="480" w:firstLineChars="200"/>
        <w:rPr>
          <w:rFonts w:hint="eastAsia" w:ascii="宋体" w:hAnsi="宋体"/>
          <w:sz w:val="24"/>
        </w:rPr>
      </w:pPr>
      <w:r>
        <w:rPr>
          <w:rFonts w:hint="eastAsia" w:ascii="宋体" w:hAnsi="宋体"/>
          <w:sz w:val="24"/>
        </w:rPr>
        <w:t>6．会用洛必达法则求极限。</w:t>
      </w:r>
    </w:p>
    <w:p w14:paraId="72995CDA">
      <w:pPr>
        <w:spacing w:line="440" w:lineRule="exact"/>
        <w:ind w:firstLine="480" w:firstLineChars="200"/>
        <w:rPr>
          <w:rFonts w:hint="eastAsia" w:ascii="宋体" w:hAnsi="宋体"/>
          <w:sz w:val="24"/>
        </w:rPr>
      </w:pPr>
      <w:r>
        <w:rPr>
          <w:rFonts w:hint="eastAsia" w:ascii="宋体" w:hAnsi="宋体"/>
          <w:sz w:val="24"/>
        </w:rPr>
        <w:t>7．掌握函数单调性的判别方法，了解函数极值的概念，掌握函数极值、最大值和最小值的求法及其应用。</w:t>
      </w:r>
    </w:p>
    <w:p w14:paraId="6BBF697E">
      <w:pPr>
        <w:spacing w:line="440" w:lineRule="exact"/>
        <w:ind w:firstLine="480" w:firstLineChars="200"/>
        <w:rPr>
          <w:rFonts w:hint="eastAsia" w:ascii="宋体" w:hAnsi="宋体"/>
          <w:sz w:val="24"/>
        </w:rPr>
      </w:pPr>
      <w:r>
        <w:rPr>
          <w:rFonts w:hint="eastAsia" w:ascii="宋体" w:hAnsi="宋体"/>
          <w:sz w:val="24"/>
        </w:rPr>
        <w:t>8．会用导数判断函数图形的凹凸性（注：在区间</w:t>
      </w:r>
      <w:r>
        <w:rPr>
          <w:rFonts w:hint="eastAsia" w:ascii="宋体" w:hAnsi="宋体"/>
          <w:position w:val="-10"/>
          <w:sz w:val="24"/>
        </w:rPr>
        <w:object>
          <v:shape id="_x0000_i1026" o:spt="75" type="#_x0000_t75" style="height:15.75pt;width:27.75pt;" o:ole="t" filled="f" o:preferrelative="t" stroked="f" coordsize="21600,21600">
            <v:path/>
            <v:fill on="f" focussize="0,0"/>
            <v:stroke on="f"/>
            <v:imagedata r:id="rId8" o:title=""/>
            <o:lock v:ext="edit" aspectratio="t"/>
            <w10:wrap type="none"/>
            <w10:anchorlock/>
          </v:shape>
          <o:OLEObject Type="Embed" ProgID="Equation.DSMT4" ShapeID="_x0000_i1026" DrawAspect="Content" ObjectID="_1468075725" r:id="rId7">
            <o:LockedField>false</o:LockedField>
          </o:OLEObject>
        </w:object>
      </w:r>
      <w:r>
        <w:rPr>
          <w:rFonts w:hint="eastAsia" w:ascii="宋体" w:hAnsi="宋体"/>
          <w:sz w:val="24"/>
        </w:rPr>
        <w:t>内，设函数</w:t>
      </w:r>
      <w:r>
        <w:rPr>
          <w:rFonts w:hint="eastAsia" w:ascii="宋体" w:hAnsi="宋体"/>
          <w:position w:val="-10"/>
          <w:sz w:val="24"/>
        </w:rPr>
        <w:object>
          <v:shape id="_x0000_i1027" o:spt="75" type="#_x0000_t75" style="height:15.75pt;width:27pt;" o:ole="t" filled="f" o:preferrelative="t" stroked="f" coordsize="21600,21600">
            <v:path/>
            <v:fill on="f" focussize="0,0"/>
            <v:stroke on="f"/>
            <v:imagedata r:id="rId10" o:title=""/>
            <o:lock v:ext="edit" aspectratio="t"/>
            <w10:wrap type="none"/>
            <w10:anchorlock/>
          </v:shape>
          <o:OLEObject Type="Embed" ProgID="Equation.DSMT4" ShapeID="_x0000_i1027" DrawAspect="Content" ObjectID="_1468075726" r:id="rId9">
            <o:LockedField>false</o:LockedField>
          </o:OLEObject>
        </w:object>
      </w:r>
      <w:r>
        <w:rPr>
          <w:rFonts w:hint="eastAsia" w:ascii="宋体" w:hAnsi="宋体"/>
          <w:sz w:val="24"/>
        </w:rPr>
        <w:t>具有二阶导数．当</w:t>
      </w:r>
      <w:r>
        <w:rPr>
          <w:rFonts w:hint="eastAsia" w:ascii="宋体" w:hAnsi="宋体"/>
          <w:position w:val="-10"/>
          <w:sz w:val="24"/>
        </w:rPr>
        <w:object>
          <v:shape id="_x0000_i1028" o:spt="75" type="#_x0000_t75" style="height:16pt;width:49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7" r:id="rId11">
            <o:LockedField>false</o:LockedField>
          </o:OLEObject>
        </w:object>
      </w:r>
      <w:r>
        <w:rPr>
          <w:rFonts w:ascii="宋体" w:hAnsi="宋体"/>
          <w:sz w:val="24"/>
        </w:rPr>
        <w:fldChar w:fldCharType="begin"/>
      </w:r>
      <w:r>
        <w:rPr>
          <w:rFonts w:ascii="宋体" w:hAnsi="宋体"/>
          <w:sz w:val="24"/>
        </w:rPr>
        <w:instrText xml:space="preserve"> QUOTE </w:instrText>
      </w:r>
      <w:r>
        <w:rPr>
          <w:rFonts w:hint="eastAsia"/>
          <w:position w:val="-6"/>
        </w:rPr>
        <w:pict>
          <v:shape id="_x0000_i1037" o:spt="75" type="#_x0000_t75" style="height:15.75pt;width:55.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6&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20FB4&quot;/&gt;&lt;wsp:rsid wsp:val=&quot;00020022&quot;/&gt;&lt;wsp:rsid wsp:val=&quot;000252E3&quot;/&gt;&lt;wsp:rsid wsp:val=&quot;00040C64&quot;/&gt;&lt;wsp:rsid wsp:val=&quot;0004129C&quot;/&gt;&lt;wsp:rsid wsp:val=&quot;00044709&quot;/&gt;&lt;wsp:rsid wsp:val=&quot;0005611C&quot;/&gt;&lt;wsp:rsid wsp:val=&quot;0005766E&quot;/&gt;&lt;wsp:rsid wsp:val=&quot;000864C7&quot;/&gt;&lt;wsp:rsid wsp:val=&quot;00090107&quot;/&gt;&lt;wsp:rsid wsp:val=&quot;000B0568&quot;/&gt;&lt;wsp:rsid wsp:val=&quot;000C18E4&quot;/&gt;&lt;wsp:rsid wsp:val=&quot;00100E44&quot;/&gt;&lt;wsp:rsid wsp:val=&quot;00145026&quot;/&gt;&lt;wsp:rsid wsp:val=&quot;00150AC9&quot;/&gt;&lt;wsp:rsid wsp:val=&quot;00192254&quot;/&gt;&lt;wsp:rsid wsp:val=&quot;001D257D&quot;/&gt;&lt;wsp:rsid wsp:val=&quot;001F545A&quot;/&gt;&lt;wsp:rsid wsp:val=&quot;001F66F2&quot;/&gt;&lt;wsp:rsid wsp:val=&quot;00201837&quot;/&gt;&lt;wsp:rsid wsp:val=&quot;0020791C&quot;/&gt;&lt;wsp:rsid wsp:val=&quot;002568CE&quot;/&gt;&lt;wsp:rsid wsp:val=&quot;00270E50&quot;/&gt;&lt;wsp:rsid wsp:val=&quot;00277C3D&quot;/&gt;&lt;wsp:rsid wsp:val=&quot;002F22DF&quot;/&gt;&lt;wsp:rsid wsp:val=&quot;00334E17&quot;/&gt;&lt;wsp:rsid wsp:val=&quot;00340C90&quot;/&gt;&lt;wsp:rsid wsp:val=&quot;00364ABA&quot;/&gt;&lt;wsp:rsid wsp:val=&quot;00377102&quot;/&gt;&lt;wsp:rsid wsp:val=&quot;00381E22&quot;/&gt;&lt;wsp:rsid wsp:val=&quot;00393CFE&quot;/&gt;&lt;wsp:rsid wsp:val=&quot;003A2515&quot;/&gt;&lt;wsp:rsid wsp:val=&quot;003B2C04&quot;/&gt;&lt;wsp:rsid wsp:val=&quot;00417297&quot;/&gt;&lt;wsp:rsid wsp:val=&quot;004500ED&quot;/&gt;&lt;wsp:rsid wsp:val=&quot;004530EB&quot;/&gt;&lt;wsp:rsid wsp:val=&quot;00464D27&quot;/&gt;&lt;wsp:rsid wsp:val=&quot;004928F9&quot;/&gt;&lt;wsp:rsid wsp:val=&quot;004C4E4B&quot;/&gt;&lt;wsp:rsid wsp:val=&quot;004D4EC2&quot;/&gt;&lt;wsp:rsid wsp:val=&quot;004E3F80&quot;/&gt;&lt;wsp:rsid wsp:val=&quot;004E7501&quot;/&gt;&lt;wsp:rsid wsp:val=&quot;004E7D4E&quot;/&gt;&lt;wsp:rsid wsp:val=&quot;005069D1&quot;/&gt;&lt;wsp:rsid wsp:val=&quot;0051088D&quot;/&gt;&lt;wsp:rsid wsp:val=&quot;00524078&quot;/&gt;&lt;wsp:rsid wsp:val=&quot;00576BFF&quot;/&gt;&lt;wsp:rsid wsp:val=&quot;005C34A6&quot;/&gt;&lt;wsp:rsid wsp:val=&quot;005D2AE5&quot;/&gt;&lt;wsp:rsid wsp:val=&quot;005D386D&quot;/&gt;&lt;wsp:rsid wsp:val=&quot;005E0799&quot;/&gt;&lt;wsp:rsid wsp:val=&quot;0062448C&quot;/&gt;&lt;wsp:rsid wsp:val=&quot;00626DE1&quot;/&gt;&lt;wsp:rsid wsp:val=&quot;00632A08&quot;/&gt;&lt;wsp:rsid wsp:val=&quot;00642FB2&quot;/&gt;&lt;wsp:rsid wsp:val=&quot;00680DF1&quot;/&gt;&lt;wsp:rsid wsp:val=&quot;006A3370&quot;/&gt;&lt;wsp:rsid wsp:val=&quot;006F0EE6&quot;/&gt;&lt;wsp:rsid wsp:val=&quot;0073076C&quot;/&gt;&lt;wsp:rsid wsp:val=&quot;00733DDE&quot;/&gt;&lt;wsp:rsid wsp:val=&quot;007474CB&quot;/&gt;&lt;wsp:rsid wsp:val=&quot;0077579C&quot;/&gt;&lt;wsp:rsid wsp:val=&quot;00785DAF&quot;/&gt;&lt;wsp:rsid wsp:val=&quot;007926D3&quot;/&gt;&lt;wsp:rsid wsp:val=&quot;007B05B4&quot;/&gt;&lt;wsp:rsid wsp:val=&quot;007B7AFC&quot;/&gt;&lt;wsp:rsid wsp:val=&quot;007C02E5&quot;/&gt;&lt;wsp:rsid wsp:val=&quot;007D1469&quot;/&gt;&lt;wsp:rsid wsp:val=&quot;0080162C&quot;/&gt;&lt;wsp:rsid wsp:val=&quot;00850AFF&quot;/&gt;&lt;wsp:rsid wsp:val=&quot;00856E41&quot;/&gt;&lt;wsp:rsid wsp:val=&quot;00884603&quot;/&gt;&lt;wsp:rsid wsp:val=&quot;008866E8&quot;/&gt;&lt;wsp:rsid wsp:val=&quot;008A2D8C&quot;/&gt;&lt;wsp:rsid wsp:val=&quot;008A5367&quot;/&gt;&lt;wsp:rsid wsp:val=&quot;008B37B1&quot;/&gt;&lt;wsp:rsid wsp:val=&quot;008C17FB&quot;/&gt;&lt;wsp:rsid wsp:val=&quot;008E775B&quot;/&gt;&lt;wsp:rsid wsp:val=&quot;008F4C3E&quot;/&gt;&lt;wsp:rsid wsp:val=&quot;009000F8&quot;/&gt;&lt;wsp:rsid wsp:val=&quot;00956AF6&quot;/&gt;&lt;wsp:rsid wsp:val=&quot;00965C61&quot;/&gt;&lt;wsp:rsid wsp:val=&quot;0097769B&quot;/&gt;&lt;wsp:rsid wsp:val=&quot;009A5D7A&quot;/&gt;&lt;wsp:rsid wsp:val=&quot;009A632C&quot;/&gt;&lt;wsp:rsid wsp:val=&quot;009F209A&quot;/&gt;&lt;wsp:rsid wsp:val=&quot;00A01537&quot;/&gt;&lt;wsp:rsid wsp:val=&quot;00A1782C&quot;/&gt;&lt;wsp:rsid wsp:val=&quot;00A53F77&quot;/&gt;&lt;wsp:rsid wsp:val=&quot;00A56D87&quot;/&gt;&lt;wsp:rsid wsp:val=&quot;00A74F3D&quot;/&gt;&lt;wsp:rsid wsp:val=&quot;00AB090C&quot;/&gt;&lt;wsp:rsid wsp:val=&quot;00AD50EF&quot;/&gt;&lt;wsp:rsid wsp:val=&quot;00AF04EE&quot;/&gt;&lt;wsp:rsid wsp:val=&quot;00B06357&quot;/&gt;&lt;wsp:rsid wsp:val=&quot;00B14C79&quot;/&gt;&lt;wsp:rsid wsp:val=&quot;00B20FB4&quot;/&gt;&lt;wsp:rsid wsp:val=&quot;00B4144A&quot;/&gt;&lt;wsp:rsid wsp:val=&quot;00B81545&quot;/&gt;&lt;wsp:rsid wsp:val=&quot;00B86721&quot;/&gt;&lt;wsp:rsid wsp:val=&quot;00B90F5F&quot;/&gt;&lt;wsp:rsid wsp:val=&quot;00BC2E55&quot;/&gt;&lt;wsp:rsid wsp:val=&quot;00BE21CF&quot;/&gt;&lt;wsp:rsid wsp:val=&quot;00C030B5&quot;/&gt;&lt;wsp:rsid wsp:val=&quot;00C21401&quot;/&gt;&lt;wsp:rsid wsp:val=&quot;00C3718E&quot;/&gt;&lt;wsp:rsid wsp:val=&quot;00C50798&quot;/&gt;&lt;wsp:rsid wsp:val=&quot;00C67C8D&quot;/&gt;&lt;wsp:rsid wsp:val=&quot;00C97B69&quot;/&gt;&lt;wsp:rsid wsp:val=&quot;00CB1769&quot;/&gt;&lt;wsp:rsid wsp:val=&quot;00CB2F2B&quot;/&gt;&lt;wsp:rsid wsp:val=&quot;00CE56E6&quot;/&gt;&lt;wsp:rsid wsp:val=&quot;00CF4BF5&quot;/&gt;&lt;wsp:rsid wsp:val=&quot;00CF7E85&quot;/&gt;&lt;wsp:rsid wsp:val=&quot;00D021D6&quot;/&gt;&lt;wsp:rsid wsp:val=&quot;00D046A5&quot;/&gt;&lt;wsp:rsid wsp:val=&quot;00D05E28&quot;/&gt;&lt;wsp:rsid wsp:val=&quot;00D24F41&quot;/&gt;&lt;wsp:rsid wsp:val=&quot;00D25785&quot;/&gt;&lt;wsp:rsid wsp:val=&quot;00D3571E&quot;/&gt;&lt;wsp:rsid wsp:val=&quot;00D37ACF&quot;/&gt;&lt;wsp:rsid wsp:val=&quot;00D70ED2&quot;/&gt;&lt;wsp:rsid wsp:val=&quot;00DA4894&quot;/&gt;&lt;wsp:rsid wsp:val=&quot;00DB5F87&quot;/&gt;&lt;wsp:rsid wsp:val=&quot;00DE595E&quot;/&gt;&lt;wsp:rsid wsp:val=&quot;00E258CC&quot;/&gt;&lt;wsp:rsid wsp:val=&quot;00E327D9&quot;/&gt;&lt;wsp:rsid wsp:val=&quot;00E8331E&quot;/&gt;&lt;wsp:rsid wsp:val=&quot;00EA1774&quot;/&gt;&lt;wsp:rsid wsp:val=&quot;00EE725B&quot;/&gt;&lt;wsp:rsid wsp:val=&quot;00F04535&quot;/&gt;&lt;wsp:rsid wsp:val=&quot;00F04B45&quot;/&gt;&lt;wsp:rsid wsp:val=&quot;00F17761&quot;/&gt;&lt;wsp:rsid wsp:val=&quot;00F87C2A&quot;/&gt;&lt;wsp:rsid wsp:val=&quot;00FC60C3&quot;/&gt;&lt;wsp:rsid wsp:val=&quot;04ED1418&quot;/&gt;&lt;wsp:rsid wsp:val=&quot;08C4492A&quot;/&gt;&lt;wsp:rsid wsp:val=&quot;0C4E2DC7&quot;/&gt;&lt;wsp:rsid wsp:val=&quot;0F7B3A0C&quot;/&gt;&lt;wsp:rsid wsp:val=&quot;15515BC1&quot;/&gt;&lt;wsp:rsid wsp:val=&quot;363A16F1&quot;/&gt;&lt;wsp:rsid wsp:val=&quot;47B95F9F&quot;/&gt;&lt;wsp:rsid wsp:val=&quot;53224B61&quot;/&gt;&lt;wsp:rsid wsp:val=&quot;5DD46EB1&quot;/&gt;&lt;wsp:rsid wsp:val=&quot;62747A43&quot;/&gt;&lt;wsp:rsid wsp:val=&quot;77C52F01&quot;/&gt;&lt;/wsp:rsids&gt;&lt;/w:docPr&gt;&lt;w:body&gt;&lt;wx:sect&gt;&lt;w:p wsp:rsidR=&quot;00000000&quot; wsp:rsidRDefault=&quot;00377102&quot; wsp:rsidP=&quot;00377102&quot;&gt;&lt;m:oMathPara&gt;&lt;m:oMath&gt;&lt;m:sSup&gt;&lt;m:sSupPr&gt;&lt;m:ctrlPr&gt;&lt;w:rPr&gt;&lt;w:rFonts w:ascii=&quot;Cambria Math&quot; w:h-ansi=&quot;宋体&quot;/&gt;&lt;wx:font wx:val=&quot;Cambria Math&quot;/&gt;&lt;w:i/&gt;&lt;w:sz w:val=&quot;24&quot;/&gt;&lt;/w:rPr&gt;&lt;/m:ctrlPr&gt;&lt;/m:sSupPr&gt;&lt;m:e&gt;&lt;m:r&gt;&lt;w:rPr&gt;&lt;w:rFonts w:ascii=&quot;Cambria Math&quot; w:h-ansi=&quot;宋体&quot;/&gt;&lt;wx:font wx:val=&quot;Cambria Math&quot;/&gt;&lt;w:i/&gt;&lt;w:sz w:val=&quot;24&quot;/&gt;&lt;/w:rPr&gt;&lt;m:t&gt;f&lt;/m:t&gt;&lt;/m:r&gt;&lt;/m:e&gt;&lt;m:sup&gt;&lt;m:r&gt;&lt;w:rPr&gt;&lt;w:rFonts w:ascii=&quot;Cambria Math&quot; w:h-ansi=&quot;宋体&quot;/&gt;&lt;wx:font wx:val=&quot;宋体&quot;/&gt;&lt;w:i/&gt;&lt;w:sz w:val=&quot;24&quot;/&gt;&lt;/w:rPr&gt;&lt;m:t&gt;″&lt;/m:t&gt;&lt;/m:r&gt;&lt;m:ctrlPr&gt;&lt;w:rPr&gt;&lt;w:rFonts w:ascii=&quot;Cambria Math&quot; w:h-ansi=&quot;Cambria Math&quot;/&gt;&lt;wx:font wx:val=&quot;Cambria Math&quot;/&gt;&lt;w:i/&gt;&lt;w:sz w:val=&quot;24&quot;/&gt;&lt;/w:rPr&gt;&lt;/m:ctrlPr&gt;&lt;/m:sup&gt;&lt;/m:sSup&gt;&lt;m:r&gt;&lt;w:rPr&gt;&lt;w:rFonts w:ascii=&quot;Cambria Math&quot; w:h-ansi=&quot;宋体&quot;/&gt;&lt;wx:font wx:val=&quot;Cambria Math&quot;/&gt;&lt;w:i/&gt;&lt;w:sz w:val=&quot;24&quot;/&gt;&lt;/w:rPr&gt;&lt;m:t&gt;(x)&amp;g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3" chromakey="#FFFFFF" o:title=""/>
            <o:lock v:ext="edit" aspectratio="t"/>
            <w10:wrap type="none"/>
            <w10:anchorlock/>
          </v:shape>
        </w:pict>
      </w:r>
      <w:r>
        <w:rPr>
          <w:rFonts w:ascii="宋体" w:hAnsi="宋体"/>
          <w:sz w:val="24"/>
        </w:rPr>
        <w:instrText xml:space="preserve"> </w:instrText>
      </w:r>
      <w:r>
        <w:rPr>
          <w:rFonts w:ascii="宋体" w:hAnsi="宋体"/>
          <w:sz w:val="24"/>
        </w:rPr>
        <w:fldChar w:fldCharType="separate"/>
      </w:r>
      <w:r>
        <w:rPr>
          <w:rFonts w:ascii="宋体" w:hAnsi="宋体"/>
          <w:sz w:val="24"/>
        </w:rPr>
        <w:fldChar w:fldCharType="end"/>
      </w:r>
      <w:r>
        <w:rPr>
          <w:rFonts w:hint="eastAsia" w:ascii="宋体" w:hAnsi="宋体"/>
          <w:sz w:val="24"/>
        </w:rPr>
        <w:t>时，</w:t>
      </w:r>
      <w:r>
        <w:rPr>
          <w:rFonts w:hint="eastAsia" w:ascii="宋体" w:hAnsi="宋体"/>
          <w:position w:val="-10"/>
          <w:sz w:val="24"/>
        </w:rPr>
        <w:object>
          <v:shape id="_x0000_i1029" o:spt="75" type="#_x0000_t75" style="height:15.75pt;width:27pt;" o:ole="t" filled="f" o:preferrelative="t" stroked="f" coordsize="21600,21600">
            <v:path/>
            <v:fill on="f" focussize="0,0"/>
            <v:stroke on="f"/>
            <v:imagedata r:id="rId10" o:title=""/>
            <o:lock v:ext="edit" aspectratio="t"/>
            <w10:wrap type="none"/>
            <w10:anchorlock/>
          </v:shape>
          <o:OLEObject Type="Embed" ProgID="Equation.DSMT4" ShapeID="_x0000_i1029" DrawAspect="Content" ObjectID="_1468075728" r:id="rId14">
            <o:LockedField>false</o:LockedField>
          </o:OLEObject>
        </w:object>
      </w:r>
      <w:r>
        <w:rPr>
          <w:rFonts w:hint="eastAsia" w:ascii="宋体" w:hAnsi="宋体"/>
          <w:sz w:val="24"/>
        </w:rPr>
        <w:t>的图形是凹的；当</w:t>
      </w:r>
      <w:r>
        <w:rPr>
          <w:rFonts w:hint="eastAsia" w:ascii="宋体" w:hAnsi="宋体"/>
          <w:position w:val="-10"/>
          <w:sz w:val="24"/>
        </w:rPr>
        <w:object>
          <v:shape id="_x0000_i1030" o:spt="75" type="#_x0000_t75" style="height:16pt;width:4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29" r:id="rId15">
            <o:LockedField>false</o:LockedField>
          </o:OLEObject>
        </w:object>
      </w:r>
      <w:r>
        <w:rPr>
          <w:rFonts w:ascii="宋体" w:hAnsi="宋体"/>
          <w:sz w:val="24"/>
        </w:rPr>
        <w:fldChar w:fldCharType="begin"/>
      </w:r>
      <w:r>
        <w:rPr>
          <w:rFonts w:ascii="宋体" w:hAnsi="宋体"/>
          <w:sz w:val="24"/>
        </w:rPr>
        <w:instrText xml:space="preserve"> QUOTE </w:instrText>
      </w:r>
      <w:r>
        <w:rPr>
          <w:rFonts w:hint="eastAsia"/>
          <w:position w:val="-6"/>
        </w:rPr>
        <w:pict>
          <v:shape id="_x0000_i1038" o:spt="75" type="#_x0000_t75" style="height:15.75pt;width:55.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6&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20FB4&quot;/&gt;&lt;wsp:rsid wsp:val=&quot;00020022&quot;/&gt;&lt;wsp:rsid wsp:val=&quot;000252E3&quot;/&gt;&lt;wsp:rsid wsp:val=&quot;00040C64&quot;/&gt;&lt;wsp:rsid wsp:val=&quot;0004129C&quot;/&gt;&lt;wsp:rsid wsp:val=&quot;00044709&quot;/&gt;&lt;wsp:rsid wsp:val=&quot;0005611C&quot;/&gt;&lt;wsp:rsid wsp:val=&quot;0005766E&quot;/&gt;&lt;wsp:rsid wsp:val=&quot;000864C7&quot;/&gt;&lt;wsp:rsid wsp:val=&quot;00090107&quot;/&gt;&lt;wsp:rsid wsp:val=&quot;000B0568&quot;/&gt;&lt;wsp:rsid wsp:val=&quot;000C18E4&quot;/&gt;&lt;wsp:rsid wsp:val=&quot;00100E44&quot;/&gt;&lt;wsp:rsid wsp:val=&quot;00145026&quot;/&gt;&lt;wsp:rsid wsp:val=&quot;00150AC9&quot;/&gt;&lt;wsp:rsid wsp:val=&quot;00192254&quot;/&gt;&lt;wsp:rsid wsp:val=&quot;001D257D&quot;/&gt;&lt;wsp:rsid wsp:val=&quot;001F545A&quot;/&gt;&lt;wsp:rsid wsp:val=&quot;001F66F2&quot;/&gt;&lt;wsp:rsid wsp:val=&quot;00201837&quot;/&gt;&lt;wsp:rsid wsp:val=&quot;0020791C&quot;/&gt;&lt;wsp:rsid wsp:val=&quot;002568CE&quot;/&gt;&lt;wsp:rsid wsp:val=&quot;00270E50&quot;/&gt;&lt;wsp:rsid wsp:val=&quot;00277C3D&quot;/&gt;&lt;wsp:rsid wsp:val=&quot;002F22DF&quot;/&gt;&lt;wsp:rsid wsp:val=&quot;00320618&quot;/&gt;&lt;wsp:rsid wsp:val=&quot;00334E17&quot;/&gt;&lt;wsp:rsid wsp:val=&quot;00340C90&quot;/&gt;&lt;wsp:rsid wsp:val=&quot;00364ABA&quot;/&gt;&lt;wsp:rsid wsp:val=&quot;00381E22&quot;/&gt;&lt;wsp:rsid wsp:val=&quot;00393CFE&quot;/&gt;&lt;wsp:rsid wsp:val=&quot;003A2515&quot;/&gt;&lt;wsp:rsid wsp:val=&quot;003B2C04&quot;/&gt;&lt;wsp:rsid wsp:val=&quot;00417297&quot;/&gt;&lt;wsp:rsid wsp:val=&quot;004500ED&quot;/&gt;&lt;wsp:rsid wsp:val=&quot;004530EB&quot;/&gt;&lt;wsp:rsid wsp:val=&quot;00464D27&quot;/&gt;&lt;wsp:rsid wsp:val=&quot;004928F9&quot;/&gt;&lt;wsp:rsid wsp:val=&quot;004C4E4B&quot;/&gt;&lt;wsp:rsid wsp:val=&quot;004D4EC2&quot;/&gt;&lt;wsp:rsid wsp:val=&quot;004E3F80&quot;/&gt;&lt;wsp:rsid wsp:val=&quot;004E7501&quot;/&gt;&lt;wsp:rsid wsp:val=&quot;004E7D4E&quot;/&gt;&lt;wsp:rsid wsp:val=&quot;005069D1&quot;/&gt;&lt;wsp:rsid wsp:val=&quot;0051088D&quot;/&gt;&lt;wsp:rsid wsp:val=&quot;00524078&quot;/&gt;&lt;wsp:rsid wsp:val=&quot;00576BFF&quot;/&gt;&lt;wsp:rsid wsp:val=&quot;005C34A6&quot;/&gt;&lt;wsp:rsid wsp:val=&quot;005D2AE5&quot;/&gt;&lt;wsp:rsid wsp:val=&quot;005D386D&quot;/&gt;&lt;wsp:rsid wsp:val=&quot;005E0799&quot;/&gt;&lt;wsp:rsid wsp:val=&quot;0062448C&quot;/&gt;&lt;wsp:rsid wsp:val=&quot;00626DE1&quot;/&gt;&lt;wsp:rsid wsp:val=&quot;00632A08&quot;/&gt;&lt;wsp:rsid wsp:val=&quot;00642FB2&quot;/&gt;&lt;wsp:rsid wsp:val=&quot;00680DF1&quot;/&gt;&lt;wsp:rsid wsp:val=&quot;006A3370&quot;/&gt;&lt;wsp:rsid wsp:val=&quot;006F0EE6&quot;/&gt;&lt;wsp:rsid wsp:val=&quot;0073076C&quot;/&gt;&lt;wsp:rsid wsp:val=&quot;00733DDE&quot;/&gt;&lt;wsp:rsid wsp:val=&quot;007474CB&quot;/&gt;&lt;wsp:rsid wsp:val=&quot;0077579C&quot;/&gt;&lt;wsp:rsid wsp:val=&quot;00785DAF&quot;/&gt;&lt;wsp:rsid wsp:val=&quot;007926D3&quot;/&gt;&lt;wsp:rsid wsp:val=&quot;007B05B4&quot;/&gt;&lt;wsp:rsid wsp:val=&quot;007B7AFC&quot;/&gt;&lt;wsp:rsid wsp:val=&quot;007C02E5&quot;/&gt;&lt;wsp:rsid wsp:val=&quot;007D1469&quot;/&gt;&lt;wsp:rsid wsp:val=&quot;0080162C&quot;/&gt;&lt;wsp:rsid wsp:val=&quot;00850AFF&quot;/&gt;&lt;wsp:rsid wsp:val=&quot;00856E41&quot;/&gt;&lt;wsp:rsid wsp:val=&quot;00884603&quot;/&gt;&lt;wsp:rsid wsp:val=&quot;008866E8&quot;/&gt;&lt;wsp:rsid wsp:val=&quot;008A2D8C&quot;/&gt;&lt;wsp:rsid wsp:val=&quot;008A5367&quot;/&gt;&lt;wsp:rsid wsp:val=&quot;008B37B1&quot;/&gt;&lt;wsp:rsid wsp:val=&quot;008C17FB&quot;/&gt;&lt;wsp:rsid wsp:val=&quot;008E775B&quot;/&gt;&lt;wsp:rsid wsp:val=&quot;008F4C3E&quot;/&gt;&lt;wsp:rsid wsp:val=&quot;009000F8&quot;/&gt;&lt;wsp:rsid wsp:val=&quot;00956AF6&quot;/&gt;&lt;wsp:rsid wsp:val=&quot;00965C61&quot;/&gt;&lt;wsp:rsid wsp:val=&quot;0097769B&quot;/&gt;&lt;wsp:rsid wsp:val=&quot;009A5D7A&quot;/&gt;&lt;wsp:rsid wsp:val=&quot;009A632C&quot;/&gt;&lt;wsp:rsid wsp:val=&quot;009F209A&quot;/&gt;&lt;wsp:rsid wsp:val=&quot;00A01537&quot;/&gt;&lt;wsp:rsid wsp:val=&quot;00A1782C&quot;/&gt;&lt;wsp:rsid wsp:val=&quot;00A53F77&quot;/&gt;&lt;wsp:rsid wsp:val=&quot;00A56D87&quot;/&gt;&lt;wsp:rsid wsp:val=&quot;00A74F3D&quot;/&gt;&lt;wsp:rsid wsp:val=&quot;00AB090C&quot;/&gt;&lt;wsp:rsid wsp:val=&quot;00AD50EF&quot;/&gt;&lt;wsp:rsid wsp:val=&quot;00AF04EE&quot;/&gt;&lt;wsp:rsid wsp:val=&quot;00B06357&quot;/&gt;&lt;wsp:rsid wsp:val=&quot;00B14C79&quot;/&gt;&lt;wsp:rsid wsp:val=&quot;00B20FB4&quot;/&gt;&lt;wsp:rsid wsp:val=&quot;00B4144A&quot;/&gt;&lt;wsp:rsid wsp:val=&quot;00B81545&quot;/&gt;&lt;wsp:rsid wsp:val=&quot;00B86721&quot;/&gt;&lt;wsp:rsid wsp:val=&quot;00B90F5F&quot;/&gt;&lt;wsp:rsid wsp:val=&quot;00BC2E55&quot;/&gt;&lt;wsp:rsid wsp:val=&quot;00BE21CF&quot;/&gt;&lt;wsp:rsid wsp:val=&quot;00C030B5&quot;/&gt;&lt;wsp:rsid wsp:val=&quot;00C21401&quot;/&gt;&lt;wsp:rsid wsp:val=&quot;00C3718E&quot;/&gt;&lt;wsp:rsid wsp:val=&quot;00C50798&quot;/&gt;&lt;wsp:rsid wsp:val=&quot;00C67C8D&quot;/&gt;&lt;wsp:rsid wsp:val=&quot;00C97B69&quot;/&gt;&lt;wsp:rsid wsp:val=&quot;00CB1769&quot;/&gt;&lt;wsp:rsid wsp:val=&quot;00CB2F2B&quot;/&gt;&lt;wsp:rsid wsp:val=&quot;00CE56E6&quot;/&gt;&lt;wsp:rsid wsp:val=&quot;00CF4BF5&quot;/&gt;&lt;wsp:rsid wsp:val=&quot;00CF7E85&quot;/&gt;&lt;wsp:rsid wsp:val=&quot;00D021D6&quot;/&gt;&lt;wsp:rsid wsp:val=&quot;00D046A5&quot;/&gt;&lt;wsp:rsid wsp:val=&quot;00D05E28&quot;/&gt;&lt;wsp:rsid wsp:val=&quot;00D24F41&quot;/&gt;&lt;wsp:rsid wsp:val=&quot;00D25785&quot;/&gt;&lt;wsp:rsid wsp:val=&quot;00D3571E&quot;/&gt;&lt;wsp:rsid wsp:val=&quot;00D37ACF&quot;/&gt;&lt;wsp:rsid wsp:val=&quot;00D70ED2&quot;/&gt;&lt;wsp:rsid wsp:val=&quot;00DA4894&quot;/&gt;&lt;wsp:rsid wsp:val=&quot;00DB5F87&quot;/&gt;&lt;wsp:rsid wsp:val=&quot;00DE595E&quot;/&gt;&lt;wsp:rsid wsp:val=&quot;00E258CC&quot;/&gt;&lt;wsp:rsid wsp:val=&quot;00E327D9&quot;/&gt;&lt;wsp:rsid wsp:val=&quot;00E8331E&quot;/&gt;&lt;wsp:rsid wsp:val=&quot;00EA1774&quot;/&gt;&lt;wsp:rsid wsp:val=&quot;00EE725B&quot;/&gt;&lt;wsp:rsid wsp:val=&quot;00F04535&quot;/&gt;&lt;wsp:rsid wsp:val=&quot;00F04B45&quot;/&gt;&lt;wsp:rsid wsp:val=&quot;00F17761&quot;/&gt;&lt;wsp:rsid wsp:val=&quot;00F87C2A&quot;/&gt;&lt;wsp:rsid wsp:val=&quot;00FC60C3&quot;/&gt;&lt;wsp:rsid wsp:val=&quot;04ED1418&quot;/&gt;&lt;wsp:rsid wsp:val=&quot;08C4492A&quot;/&gt;&lt;wsp:rsid wsp:val=&quot;0C4E2DC7&quot;/&gt;&lt;wsp:rsid wsp:val=&quot;0F7B3A0C&quot;/&gt;&lt;wsp:rsid wsp:val=&quot;15515BC1&quot;/&gt;&lt;wsp:rsid wsp:val=&quot;363A16F1&quot;/&gt;&lt;wsp:rsid wsp:val=&quot;47B95F9F&quot;/&gt;&lt;wsp:rsid wsp:val=&quot;53224B61&quot;/&gt;&lt;wsp:rsid wsp:val=&quot;5DD46EB1&quot;/&gt;&lt;wsp:rsid wsp:val=&quot;62747A43&quot;/&gt;&lt;wsp:rsid wsp:val=&quot;77C52F01&quot;/&gt;&lt;/wsp:rsids&gt;&lt;/w:docPr&gt;&lt;w:body&gt;&lt;wx:sect&gt;&lt;w:p wsp:rsidR=&quot;00000000&quot; wsp:rsidRDefault=&quot;00320618&quot; wsp:rsidP=&quot;00320618&quot;&gt;&lt;m:oMathPara&gt;&lt;m:oMath&gt;&lt;m:sSup&gt;&lt;m:sSupPr&gt;&lt;m:ctrlPr&gt;&lt;w:rPr&gt;&lt;w:rFonts w:ascii=&quot;Cambria Math&quot; w:h-ansi=&quot;宋体&quot;/&gt;&lt;wx:font wx:val=&quot;Cambria Math&quot;/&gt;&lt;w:i/&gt;&lt;w:sz w:val=&quot;24&quot;/&gt;&lt;/w:rPr&gt;&lt;/m:ctrlPr&gt;&lt;/m:sSupPr&gt;&lt;m:e&gt;&lt;m:r&gt;&lt;w:rPr&gt;&lt;w:rFonts w:ascii=&quot;Cambria Math&quot; w:h-ansi=&quot;宋体&quot;/&gt;&lt;wx:font wx:val=&quot;Cambria Math&quot;/&gt;&lt;w:i/&gt;&lt;w:sz w:val=&quot;24&quot;/&gt;&lt;/w:rPr&gt;&lt;m:t&gt;f&lt;/m:t&gt;&lt;/m:r&gt;&lt;/m:e&gt;&lt;m:sup&gt;&lt;m:r&gt;&lt;w:rPr&gt;&lt;w:rFonts w:ascii=&quot;Cambria Math&quot; w:h-ansi=&quot;宋体&quot;/&gt;&lt;wx:font wx:val=&quot;宋体&quot;/&gt;&lt;w:i/&gt;&lt;w:sz w:val=&quot;24&quot;/&gt;&lt;/w:rPr&gt;&lt;m:t&gt;″&lt;/m:t&gt;&lt;/m:r&gt;&lt;m:ctrlPr&gt;&lt;w:rPr&gt;&lt;w:rFonts w:ascii=&quot;Cambria Math&quot; w:h-ansi=&quot;Cambria Math&quot;/&gt;&lt;wx:font wx:val=&quot;Cambria Math&quot;/&gt;&lt;w:i/&gt;&lt;w:sz w:val=&quot;24&quot;/&gt;&lt;/w:rPr&gt;&lt;/m:ctrlPr&gt;&lt;/m:sup&gt;&lt;/m:sSup&gt;&lt;m:r&gt;&lt;w:rPr&gt;&lt;w:rFonts w:ascii=&quot;Cambria Math&quot; w:h-ansi=&quot;宋体&quot;/&gt;&lt;wx:font wx:val=&quot;Cambria Math&quot;/&gt;&lt;w:i/&gt;&lt;w:sz w:val=&quot;24&quot;/&gt;&lt;/w:rPr&gt;&lt;m:t&gt;(x)&amp;l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7" chromakey="#FFFFFF" o:title=""/>
            <o:lock v:ext="edit" aspectratio="t"/>
            <w10:wrap type="none"/>
            <w10:anchorlock/>
          </v:shape>
        </w:pict>
      </w:r>
      <w:r>
        <w:rPr>
          <w:rFonts w:ascii="宋体" w:hAnsi="宋体"/>
          <w:sz w:val="24"/>
        </w:rPr>
        <w:instrText xml:space="preserve"> </w:instrText>
      </w:r>
      <w:r>
        <w:rPr>
          <w:rFonts w:ascii="宋体" w:hAnsi="宋体"/>
          <w:sz w:val="24"/>
        </w:rPr>
        <w:fldChar w:fldCharType="separate"/>
      </w:r>
      <w:r>
        <w:rPr>
          <w:rFonts w:ascii="宋体" w:hAnsi="宋体"/>
          <w:sz w:val="24"/>
        </w:rPr>
        <w:fldChar w:fldCharType="end"/>
      </w:r>
      <w:r>
        <w:rPr>
          <w:rFonts w:hint="eastAsia" w:ascii="宋体" w:hAnsi="宋体"/>
          <w:sz w:val="24"/>
        </w:rPr>
        <w:t>时，</w:t>
      </w:r>
      <w:r>
        <w:rPr>
          <w:rFonts w:hint="eastAsia" w:ascii="宋体" w:hAnsi="宋体"/>
          <w:position w:val="-10"/>
          <w:sz w:val="24"/>
        </w:rPr>
        <w:object>
          <v:shape id="_x0000_i1031" o:spt="75" type="#_x0000_t75" style="height:15.75pt;width:27pt;" o:ole="t" filled="f" o:preferrelative="t" stroked="f" coordsize="21600,21600">
            <v:path/>
            <v:fill on="f" focussize="0,0"/>
            <v:stroke on="f"/>
            <v:imagedata r:id="rId10" o:title=""/>
            <o:lock v:ext="edit" aspectratio="t"/>
            <w10:wrap type="none"/>
            <w10:anchorlock/>
          </v:shape>
          <o:OLEObject Type="Embed" ProgID="Equation.DSMT4" ShapeID="_x0000_i1031" DrawAspect="Content" ObjectID="_1468075730" r:id="rId18">
            <o:LockedField>false</o:LockedField>
          </o:OLEObject>
        </w:object>
      </w:r>
      <w:r>
        <w:rPr>
          <w:rFonts w:hint="eastAsia" w:ascii="宋体" w:hAnsi="宋体"/>
          <w:sz w:val="24"/>
        </w:rPr>
        <w:t>的图形是凸的），会求图形的拐点和渐近线。</w:t>
      </w:r>
    </w:p>
    <w:p w14:paraId="2579428D">
      <w:pPr>
        <w:spacing w:line="440" w:lineRule="exact"/>
        <w:ind w:firstLine="472" w:firstLineChars="196"/>
        <w:rPr>
          <w:rFonts w:hint="eastAsia" w:ascii="宋体" w:hAnsi="宋体"/>
          <w:b/>
          <w:sz w:val="24"/>
        </w:rPr>
      </w:pPr>
      <w:r>
        <w:rPr>
          <w:rFonts w:hint="eastAsia" w:ascii="宋体" w:hAnsi="宋体"/>
          <w:b/>
          <w:sz w:val="24"/>
        </w:rPr>
        <w:t>第三节 一元函数积分学</w:t>
      </w:r>
    </w:p>
    <w:p w14:paraId="3EF72490">
      <w:pPr>
        <w:spacing w:line="440" w:lineRule="exact"/>
        <w:ind w:firstLine="482" w:firstLineChars="200"/>
        <w:rPr>
          <w:rFonts w:hint="eastAsia" w:ascii="宋体" w:hAnsi="宋体"/>
          <w:b/>
          <w:sz w:val="24"/>
        </w:rPr>
      </w:pPr>
      <w:r>
        <w:rPr>
          <w:rFonts w:hint="eastAsia" w:ascii="宋体" w:hAnsi="宋体" w:eastAsia="楷体_GB2312"/>
          <w:b/>
          <w:sz w:val="24"/>
        </w:rPr>
        <w:t>复试内容</w:t>
      </w:r>
    </w:p>
    <w:p w14:paraId="23AA435D">
      <w:pPr>
        <w:spacing w:line="440" w:lineRule="exact"/>
        <w:rPr>
          <w:rFonts w:hint="eastAsia" w:ascii="宋体" w:hAnsi="宋体"/>
          <w:sz w:val="24"/>
        </w:rPr>
      </w:pPr>
      <w:r>
        <w:rPr>
          <w:rFonts w:hint="eastAsia" w:ascii="宋体" w:hAnsi="宋体"/>
          <w:sz w:val="24"/>
        </w:rPr>
        <w:t xml:space="preserve">    原函数和不定积分的概念；不定积分的基本性质；基本积分公式；定积分的概念和基本性质；定积分中值定理；牛顿—莱布尼茨（</w:t>
      </w:r>
      <w:r>
        <w:rPr>
          <w:sz w:val="24"/>
        </w:rPr>
        <w:t>Newton- Leibniz</w:t>
      </w:r>
      <w:r>
        <w:rPr>
          <w:rFonts w:hint="eastAsia" w:ascii="宋体" w:hAnsi="宋体"/>
          <w:sz w:val="24"/>
        </w:rPr>
        <w:t>）公式；不定积分和定积分的换元积分法与分部积分法；定积分的应用。</w:t>
      </w:r>
    </w:p>
    <w:p w14:paraId="6A9F3D9A">
      <w:pPr>
        <w:spacing w:line="440" w:lineRule="exact"/>
        <w:ind w:firstLine="482" w:firstLineChars="200"/>
        <w:rPr>
          <w:rFonts w:hint="eastAsia" w:ascii="宋体" w:hAnsi="宋体"/>
          <w:b/>
          <w:sz w:val="24"/>
        </w:rPr>
      </w:pPr>
      <w:r>
        <w:rPr>
          <w:rFonts w:hint="eastAsia" w:ascii="宋体" w:hAnsi="宋体" w:eastAsia="楷体_GB2312"/>
          <w:b/>
          <w:sz w:val="24"/>
        </w:rPr>
        <w:t>复试要求</w:t>
      </w:r>
    </w:p>
    <w:p w14:paraId="2599C6F5">
      <w:pPr>
        <w:spacing w:line="440" w:lineRule="exact"/>
        <w:ind w:firstLine="480" w:firstLineChars="200"/>
        <w:rPr>
          <w:rFonts w:hint="eastAsia" w:ascii="宋体" w:hAnsi="宋体"/>
          <w:sz w:val="24"/>
        </w:rPr>
      </w:pPr>
      <w:r>
        <w:rPr>
          <w:rFonts w:hint="eastAsia" w:ascii="宋体" w:hAnsi="宋体"/>
          <w:sz w:val="24"/>
        </w:rPr>
        <w:t>1．理解原函数与不定积分的概念，掌握不定积分的基本性质和基本积分公式，掌握不定积分的换元积分法和分部积分法。</w:t>
      </w:r>
    </w:p>
    <w:p w14:paraId="330FF813">
      <w:pPr>
        <w:spacing w:line="440" w:lineRule="exact"/>
        <w:ind w:firstLine="480" w:firstLineChars="200"/>
        <w:rPr>
          <w:rFonts w:hint="eastAsia" w:ascii="宋体" w:hAnsi="宋体"/>
          <w:sz w:val="24"/>
        </w:rPr>
      </w:pPr>
      <w:r>
        <w:rPr>
          <w:rFonts w:hint="eastAsia" w:ascii="宋体" w:hAnsi="宋体"/>
          <w:sz w:val="24"/>
        </w:rPr>
        <w:t>2．了解定积分的概念和基本性质，了解定积分中值定理，掌握牛顿一莱布尼茨公式以及定积分的换元积分法和分部积分法。</w:t>
      </w:r>
    </w:p>
    <w:p w14:paraId="3AB9E1FE">
      <w:pPr>
        <w:spacing w:line="440" w:lineRule="exact"/>
        <w:ind w:firstLine="480" w:firstLineChars="200"/>
        <w:rPr>
          <w:rFonts w:hint="eastAsia" w:ascii="宋体" w:hAnsi="宋体"/>
          <w:sz w:val="24"/>
        </w:rPr>
      </w:pPr>
      <w:r>
        <w:rPr>
          <w:rFonts w:hint="eastAsia" w:ascii="宋体" w:hAnsi="宋体"/>
          <w:sz w:val="24"/>
        </w:rPr>
        <w:t>3．会利用定积分计算平面图形的面积．旋转体的体积和函数的平均值，会利用定积分求解简单的应用问题。</w:t>
      </w:r>
    </w:p>
    <w:p w14:paraId="4889D499">
      <w:pPr>
        <w:spacing w:line="440" w:lineRule="exact"/>
        <w:ind w:firstLine="472" w:firstLineChars="196"/>
        <w:rPr>
          <w:rFonts w:hint="eastAsia" w:ascii="宋体" w:hAnsi="宋体"/>
          <w:b/>
          <w:sz w:val="24"/>
        </w:rPr>
      </w:pPr>
      <w:r>
        <w:rPr>
          <w:rFonts w:hint="eastAsia" w:ascii="宋体" w:hAnsi="宋体"/>
          <w:b/>
          <w:sz w:val="24"/>
        </w:rPr>
        <w:t>第四节 多元函数微积分学</w:t>
      </w:r>
    </w:p>
    <w:p w14:paraId="38A953C7">
      <w:pPr>
        <w:spacing w:line="440" w:lineRule="exact"/>
        <w:ind w:firstLine="482" w:firstLineChars="200"/>
        <w:rPr>
          <w:rFonts w:hint="eastAsia" w:ascii="宋体" w:hAnsi="宋体"/>
          <w:b/>
          <w:sz w:val="24"/>
        </w:rPr>
      </w:pPr>
      <w:r>
        <w:rPr>
          <w:rFonts w:hint="eastAsia" w:ascii="宋体" w:hAnsi="宋体" w:eastAsia="楷体_GB2312"/>
          <w:b/>
          <w:sz w:val="24"/>
        </w:rPr>
        <w:t>复试内容</w:t>
      </w:r>
    </w:p>
    <w:p w14:paraId="656C29FC">
      <w:pPr>
        <w:spacing w:line="440" w:lineRule="exact"/>
        <w:rPr>
          <w:rFonts w:hint="eastAsia" w:ascii="宋体" w:hAnsi="宋体"/>
          <w:sz w:val="24"/>
        </w:rPr>
      </w:pPr>
      <w:r>
        <w:rPr>
          <w:rFonts w:hint="eastAsia" w:ascii="宋体" w:hAnsi="宋体"/>
          <w:sz w:val="24"/>
        </w:rPr>
        <w:t xml:space="preserve">    多元函数的概念；二元函数的几何意义；二元函数的极限与连续的概念；有界闭区域上二元连续函数的性质；多元函数偏导数的概念与计算；多元复合函数的求导法与隐函数求导法；二阶偏导数；全微分；多元函数的极值和条件极值；最大值和最小值；二重积分的概念；基本性质和计算。</w:t>
      </w:r>
    </w:p>
    <w:p w14:paraId="4425E495">
      <w:pPr>
        <w:spacing w:line="440" w:lineRule="exact"/>
        <w:ind w:firstLine="482" w:firstLineChars="200"/>
        <w:rPr>
          <w:rFonts w:hint="eastAsia" w:ascii="宋体" w:hAnsi="宋体"/>
          <w:b/>
          <w:sz w:val="24"/>
        </w:rPr>
      </w:pPr>
      <w:r>
        <w:rPr>
          <w:rFonts w:hint="eastAsia" w:ascii="宋体" w:hAnsi="宋体" w:eastAsia="楷体_GB2312"/>
          <w:b/>
          <w:sz w:val="24"/>
        </w:rPr>
        <w:t>复试要求</w:t>
      </w:r>
    </w:p>
    <w:p w14:paraId="409F0383">
      <w:pPr>
        <w:spacing w:line="440" w:lineRule="exact"/>
        <w:ind w:firstLine="480" w:firstLineChars="200"/>
        <w:rPr>
          <w:rFonts w:hint="eastAsia" w:ascii="宋体" w:hAnsi="宋体"/>
          <w:sz w:val="24"/>
        </w:rPr>
      </w:pPr>
      <w:r>
        <w:rPr>
          <w:rFonts w:hint="eastAsia" w:ascii="宋体" w:hAnsi="宋体"/>
          <w:sz w:val="24"/>
        </w:rPr>
        <w:t>1．了解多元函数的概念，了解二元函数的几何意义。</w:t>
      </w:r>
    </w:p>
    <w:p w14:paraId="5CC34A47">
      <w:pPr>
        <w:spacing w:line="440" w:lineRule="exact"/>
        <w:ind w:firstLine="480" w:firstLineChars="200"/>
        <w:rPr>
          <w:rFonts w:hint="eastAsia" w:ascii="宋体" w:hAnsi="宋体"/>
          <w:sz w:val="24"/>
        </w:rPr>
      </w:pPr>
      <w:r>
        <w:rPr>
          <w:rFonts w:hint="eastAsia" w:ascii="宋体" w:hAnsi="宋体"/>
          <w:sz w:val="24"/>
        </w:rPr>
        <w:t>2．了解二元函数的极限与连续的概念，了解有界闭区域上二元连续函数的性质。</w:t>
      </w:r>
    </w:p>
    <w:p w14:paraId="1567D158">
      <w:pPr>
        <w:spacing w:line="440" w:lineRule="exact"/>
        <w:ind w:firstLine="480" w:firstLineChars="200"/>
        <w:rPr>
          <w:rFonts w:hint="eastAsia" w:ascii="宋体" w:hAnsi="宋体"/>
          <w:sz w:val="24"/>
        </w:rPr>
      </w:pPr>
      <w:r>
        <w:rPr>
          <w:rFonts w:hint="eastAsia" w:ascii="宋体" w:hAnsi="宋体"/>
          <w:sz w:val="24"/>
        </w:rPr>
        <w:t>3．了解多元函数偏导数与全微分的概念,会求多元复合函数一阶、二阶偏导数，会求全微分,会求多元隐函数的偏导数。</w:t>
      </w:r>
    </w:p>
    <w:p w14:paraId="222E1FD8">
      <w:pPr>
        <w:spacing w:line="440" w:lineRule="exact"/>
        <w:ind w:firstLine="480" w:firstLineChars="200"/>
        <w:rPr>
          <w:rFonts w:hint="eastAsia" w:ascii="宋体" w:hAnsi="宋体"/>
          <w:sz w:val="24"/>
        </w:rPr>
      </w:pPr>
      <w:r>
        <w:rPr>
          <w:rFonts w:hint="eastAsia" w:ascii="宋体" w:hAnsi="宋体"/>
          <w:sz w:val="24"/>
        </w:rPr>
        <w:t>4．了解多元函数极值和条件极值的概念，掌握多元函数极值存在的必要条件，了解二元函数极值存在的充分条件，会求二元函数的极值，会用拉格朗日乘数法求条件极值，会求简单多元函数的最大值和最小值，并会解决简单的应用问题。</w:t>
      </w:r>
    </w:p>
    <w:p w14:paraId="3B638EF3">
      <w:pPr>
        <w:spacing w:line="440" w:lineRule="exact"/>
        <w:ind w:firstLine="480" w:firstLineChars="200"/>
        <w:rPr>
          <w:rFonts w:hint="eastAsia" w:ascii="宋体" w:hAnsi="宋体"/>
          <w:sz w:val="24"/>
        </w:rPr>
      </w:pPr>
      <w:r>
        <w:rPr>
          <w:rFonts w:hint="eastAsia" w:ascii="宋体" w:hAnsi="宋体"/>
          <w:sz w:val="24"/>
        </w:rPr>
        <w:t>5．了解二重积分的概念与基本性质，掌握二重积分的计算方法（直角坐标．极坐标）。</w:t>
      </w:r>
    </w:p>
    <w:p w14:paraId="5C103FEF">
      <w:pPr>
        <w:spacing w:line="440" w:lineRule="exact"/>
        <w:ind w:firstLine="472" w:firstLineChars="196"/>
        <w:rPr>
          <w:rFonts w:hint="eastAsia" w:ascii="宋体" w:hAnsi="宋体"/>
          <w:b/>
          <w:sz w:val="24"/>
        </w:rPr>
      </w:pPr>
      <w:r>
        <w:rPr>
          <w:rFonts w:hint="eastAsia" w:ascii="宋体" w:hAnsi="宋体"/>
          <w:b/>
          <w:sz w:val="24"/>
        </w:rPr>
        <w:t>第五节 无穷级数</w:t>
      </w:r>
    </w:p>
    <w:p w14:paraId="26BFF2E2">
      <w:pPr>
        <w:spacing w:line="440" w:lineRule="exact"/>
        <w:ind w:firstLine="482" w:firstLineChars="200"/>
        <w:rPr>
          <w:rFonts w:hint="eastAsia" w:ascii="宋体" w:hAnsi="宋体"/>
          <w:b/>
          <w:sz w:val="24"/>
        </w:rPr>
      </w:pPr>
      <w:r>
        <w:rPr>
          <w:rFonts w:hint="eastAsia" w:ascii="宋体" w:hAnsi="宋体" w:eastAsia="楷体_GB2312"/>
          <w:b/>
          <w:sz w:val="24"/>
        </w:rPr>
        <w:t>复试内容</w:t>
      </w:r>
    </w:p>
    <w:p w14:paraId="31BC9628">
      <w:pPr>
        <w:spacing w:line="440" w:lineRule="exact"/>
        <w:rPr>
          <w:rFonts w:hint="eastAsia" w:ascii="宋体" w:hAnsi="宋体"/>
          <w:sz w:val="24"/>
        </w:rPr>
      </w:pPr>
      <w:r>
        <w:rPr>
          <w:rFonts w:hint="eastAsia" w:ascii="宋体" w:hAnsi="宋体"/>
          <w:sz w:val="24"/>
        </w:rPr>
        <w:t xml:space="preserve">    常数项级数收敛与发散的概念；收敛级数的和的概念；级数的基本性质与收敛的必要条件；正项级数收敛性的判别法；任意项级数的绝对收敛与条件收敛；交错级数与莱布尼茨定理；幂级数及其收敛半径．收敛区间（指开区间）和收敛域；幂级数的和函数；幂级数在其收敛区间内的基本性质；简单幂级数的和函数的求法；初等函数的幂级数展开式。</w:t>
      </w:r>
    </w:p>
    <w:p w14:paraId="722889F0">
      <w:pPr>
        <w:spacing w:line="440" w:lineRule="exact"/>
        <w:ind w:firstLine="482" w:firstLineChars="200"/>
        <w:rPr>
          <w:rFonts w:hint="eastAsia" w:ascii="宋体" w:hAnsi="宋体"/>
          <w:b/>
          <w:sz w:val="24"/>
        </w:rPr>
      </w:pPr>
      <w:r>
        <w:rPr>
          <w:rFonts w:hint="eastAsia" w:ascii="宋体" w:hAnsi="宋体" w:eastAsia="楷体_GB2312"/>
          <w:b/>
          <w:sz w:val="24"/>
        </w:rPr>
        <w:t>复试要求</w:t>
      </w:r>
    </w:p>
    <w:p w14:paraId="369C83D9">
      <w:pPr>
        <w:spacing w:line="440" w:lineRule="exact"/>
        <w:ind w:firstLine="480" w:firstLineChars="200"/>
        <w:rPr>
          <w:rFonts w:hint="eastAsia" w:ascii="宋体" w:hAnsi="宋体"/>
          <w:sz w:val="24"/>
        </w:rPr>
      </w:pPr>
      <w:r>
        <w:rPr>
          <w:rFonts w:hint="eastAsia" w:ascii="宋体" w:hAnsi="宋体"/>
          <w:sz w:val="24"/>
        </w:rPr>
        <w:t>1．了解级数的收敛与发散．收敛级数的和的概念。</w:t>
      </w:r>
    </w:p>
    <w:p w14:paraId="2DFEADF1">
      <w:pPr>
        <w:spacing w:line="440" w:lineRule="exact"/>
        <w:ind w:firstLine="480" w:firstLineChars="200"/>
        <w:rPr>
          <w:rFonts w:hint="eastAsia" w:ascii="宋体" w:hAnsi="宋体"/>
          <w:sz w:val="24"/>
        </w:rPr>
      </w:pPr>
      <w:r>
        <w:rPr>
          <w:rFonts w:hint="eastAsia" w:ascii="宋体" w:hAnsi="宋体"/>
          <w:sz w:val="24"/>
        </w:rPr>
        <w:t>2．了解级数的基本性质和级数收敛的必要条件，掌握正项级数收敛性的比较判别法和比值判别法。</w:t>
      </w:r>
    </w:p>
    <w:p w14:paraId="513D4119">
      <w:pPr>
        <w:spacing w:line="440" w:lineRule="exact"/>
        <w:ind w:firstLine="480" w:firstLineChars="200"/>
        <w:rPr>
          <w:rFonts w:hint="eastAsia" w:ascii="宋体" w:hAnsi="宋体"/>
          <w:sz w:val="24"/>
        </w:rPr>
      </w:pPr>
      <w:r>
        <w:rPr>
          <w:rFonts w:hint="eastAsia" w:ascii="宋体" w:hAnsi="宋体"/>
          <w:sz w:val="24"/>
        </w:rPr>
        <w:t>3．了解任意项级数绝对收敛与条件收敛的概念以及绝对收敛与收敛的关系，了解交错级数的莱布尼茨判别法。</w:t>
      </w:r>
    </w:p>
    <w:p w14:paraId="167DC0BA">
      <w:pPr>
        <w:spacing w:line="440" w:lineRule="exact"/>
        <w:ind w:firstLine="480" w:firstLineChars="200"/>
        <w:rPr>
          <w:rFonts w:hint="eastAsia" w:ascii="宋体" w:hAnsi="宋体"/>
          <w:sz w:val="24"/>
        </w:rPr>
      </w:pPr>
      <w:r>
        <w:rPr>
          <w:rFonts w:hint="eastAsia" w:ascii="宋体" w:hAnsi="宋体"/>
          <w:sz w:val="24"/>
        </w:rPr>
        <w:t>4．会求幂级数的收敛半径、收敛区间及收敛域。</w:t>
      </w:r>
    </w:p>
    <w:p w14:paraId="76696968">
      <w:pPr>
        <w:spacing w:line="440" w:lineRule="exact"/>
        <w:ind w:firstLine="480" w:firstLineChars="200"/>
        <w:rPr>
          <w:rFonts w:hint="eastAsia" w:ascii="宋体" w:hAnsi="宋体"/>
          <w:sz w:val="24"/>
        </w:rPr>
      </w:pPr>
      <w:r>
        <w:rPr>
          <w:rFonts w:hint="eastAsia" w:ascii="宋体" w:hAnsi="宋体"/>
          <w:sz w:val="24"/>
        </w:rPr>
        <w:t>5．了解幂级数在其收敛区间内的基本性质（和函数的连续性、逐项求导和逐项积分），会求简单幂级数在其收敛区间内的和函数。</w:t>
      </w:r>
    </w:p>
    <w:p w14:paraId="18DD0B83">
      <w:pPr>
        <w:spacing w:line="440" w:lineRule="exact"/>
        <w:ind w:firstLine="480" w:firstLineChars="200"/>
        <w:rPr>
          <w:rFonts w:hint="eastAsia" w:ascii="宋体" w:hAnsi="宋体"/>
          <w:sz w:val="24"/>
        </w:rPr>
      </w:pPr>
      <w:r>
        <w:rPr>
          <w:rFonts w:hint="eastAsia" w:ascii="宋体" w:hAnsi="宋体"/>
          <w:sz w:val="24"/>
        </w:rPr>
        <w:t>6.了解</w:t>
      </w:r>
      <w:r>
        <w:rPr>
          <w:rFonts w:hint="eastAsia" w:ascii="宋体" w:hAnsi="宋体"/>
          <w:position w:val="-6"/>
          <w:sz w:val="24"/>
        </w:rPr>
        <w:object>
          <v:shape id="_x0000_i1032" o:spt="75" type="#_x0000_t75" style="height:16pt;width:13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1" r:id="rId19">
            <o:LockedField>false</o:LockedField>
          </o:OLEObject>
        </w:object>
      </w:r>
      <w:r>
        <w:rPr>
          <w:rFonts w:hint="eastAsia" w:ascii="宋体" w:hAnsi="宋体"/>
          <w:sz w:val="24"/>
        </w:rPr>
        <w:t>、</w:t>
      </w:r>
      <w:r>
        <w:rPr>
          <w:rFonts w:hint="eastAsia" w:ascii="宋体" w:hAnsi="宋体"/>
          <w:position w:val="-6"/>
          <w:sz w:val="24"/>
        </w:rPr>
        <w:object>
          <v:shape id="_x0000_i1033" o:spt="75" type="#_x0000_t75" style="height:14.25pt;width:26.25pt;" o:ole="t" filled="f" o:preferrelative="t" stroked="f" coordsize="21600,21600">
            <v:path/>
            <v:fill on="f" focussize="0,0"/>
            <v:stroke on="f"/>
            <v:imagedata r:id="rId22" o:title=""/>
            <o:lock v:ext="edit" aspectratio="t"/>
            <w10:wrap type="none"/>
            <w10:anchorlock/>
          </v:shape>
          <o:OLEObject Type="Embed" ProgID="Equation.DSMT4" ShapeID="_x0000_i1033" DrawAspect="Content" ObjectID="_1468075732" r:id="rId21">
            <o:LockedField>false</o:LockedField>
          </o:OLEObject>
        </w:object>
      </w:r>
      <w:r>
        <w:rPr>
          <w:rFonts w:hint="eastAsia" w:ascii="宋体" w:hAnsi="宋体"/>
          <w:sz w:val="24"/>
        </w:rPr>
        <w:t>、</w:t>
      </w:r>
      <w:r>
        <w:rPr>
          <w:rFonts w:hint="eastAsia" w:ascii="宋体" w:hAnsi="宋体"/>
          <w:position w:val="-6"/>
          <w:sz w:val="24"/>
        </w:rPr>
        <w:object>
          <v:shape id="_x0000_i1034" o:spt="75" type="#_x0000_t75" style="height:11.25pt;width:27pt;" o:ole="t" filled="f" o:preferrelative="t" stroked="f" coordsize="21600,21600">
            <v:path/>
            <v:fill on="f" focussize="0,0"/>
            <v:stroke on="f"/>
            <v:imagedata r:id="rId24" o:title=""/>
            <o:lock v:ext="edit" aspectratio="t"/>
            <w10:wrap type="none"/>
            <w10:anchorlock/>
          </v:shape>
          <o:OLEObject Type="Embed" ProgID="Equation.DSMT4" ShapeID="_x0000_i1034" DrawAspect="Content" ObjectID="_1468075733" r:id="rId23">
            <o:LockedField>false</o:LockedField>
          </o:OLEObject>
        </w:object>
      </w:r>
      <w:r>
        <w:rPr>
          <w:rFonts w:hint="eastAsia" w:ascii="宋体" w:hAnsi="宋体"/>
          <w:sz w:val="24"/>
        </w:rPr>
        <w:t>、</w:t>
      </w:r>
      <w:r>
        <w:rPr>
          <w:rFonts w:hint="eastAsia" w:ascii="宋体" w:hAnsi="宋体"/>
          <w:position w:val="-10"/>
          <w:sz w:val="24"/>
        </w:rPr>
        <w:object>
          <v:shape id="_x0000_i1035" o:spt="75" type="#_x0000_t75" style="height:16pt;width:42pt;" o:ole="t" filled="f" o:preferrelative="t" stroked="f" coordsize="21600,21600">
            <v:path/>
            <v:fill on="f" focussize="0,0"/>
            <v:stroke on="f"/>
            <v:imagedata r:id="rId26" o:title=""/>
            <o:lock v:ext="edit" aspectratio="t"/>
            <w10:wrap type="none"/>
            <w10:anchorlock/>
          </v:shape>
          <o:OLEObject Type="Embed" ProgID="Equation.KSEE3" ShapeID="_x0000_i1035" DrawAspect="Content" ObjectID="_1468075734" r:id="rId25">
            <o:LockedField>false</o:LockedField>
          </o:OLEObject>
        </w:object>
      </w:r>
      <w:r>
        <w:rPr>
          <w:rFonts w:ascii="宋体" w:hAnsi="宋体"/>
          <w:sz w:val="24"/>
        </w:rPr>
        <w:fldChar w:fldCharType="begin"/>
      </w:r>
      <w:r>
        <w:rPr>
          <w:rFonts w:ascii="宋体" w:hAnsi="宋体"/>
          <w:sz w:val="24"/>
        </w:rPr>
        <w:instrText xml:space="preserve"> QUOTE </w:instrText>
      </w:r>
      <w:r>
        <w:rPr>
          <w:rFonts w:hint="eastAsia"/>
          <w:position w:val="-8"/>
        </w:rPr>
        <w:pict>
          <v:shape id="_x0000_i1039" o:spt="75" type="#_x0000_t75" style="height:15.75pt;width:50.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6&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20FB4&quot;/&gt;&lt;wsp:rsid wsp:val=&quot;00020022&quot;/&gt;&lt;wsp:rsid wsp:val=&quot;000252E3&quot;/&gt;&lt;wsp:rsid wsp:val=&quot;00040C64&quot;/&gt;&lt;wsp:rsid wsp:val=&quot;0004129C&quot;/&gt;&lt;wsp:rsid wsp:val=&quot;00044709&quot;/&gt;&lt;wsp:rsid wsp:val=&quot;0005611C&quot;/&gt;&lt;wsp:rsid wsp:val=&quot;0005766E&quot;/&gt;&lt;wsp:rsid wsp:val=&quot;000864C7&quot;/&gt;&lt;wsp:rsid wsp:val=&quot;00090107&quot;/&gt;&lt;wsp:rsid wsp:val=&quot;000B0568&quot;/&gt;&lt;wsp:rsid wsp:val=&quot;000C18E4&quot;/&gt;&lt;wsp:rsid wsp:val=&quot;00100E44&quot;/&gt;&lt;wsp:rsid wsp:val=&quot;00145026&quot;/&gt;&lt;wsp:rsid wsp:val=&quot;00150AC9&quot;/&gt;&lt;wsp:rsid wsp:val=&quot;00192254&quot;/&gt;&lt;wsp:rsid wsp:val=&quot;001D257D&quot;/&gt;&lt;wsp:rsid wsp:val=&quot;001F545A&quot;/&gt;&lt;wsp:rsid wsp:val=&quot;001F66F2&quot;/&gt;&lt;wsp:rsid wsp:val=&quot;00201837&quot;/&gt;&lt;wsp:rsid wsp:val=&quot;0020791C&quot;/&gt;&lt;wsp:rsid wsp:val=&quot;002568CE&quot;/&gt;&lt;wsp:rsid wsp:val=&quot;00270E50&quot;/&gt;&lt;wsp:rsid wsp:val=&quot;00277C3D&quot;/&gt;&lt;wsp:rsid wsp:val=&quot;002F22DF&quot;/&gt;&lt;wsp:rsid wsp:val=&quot;00334E17&quot;/&gt;&lt;wsp:rsid wsp:val=&quot;00340C90&quot;/&gt;&lt;wsp:rsid wsp:val=&quot;00364ABA&quot;/&gt;&lt;wsp:rsid wsp:val=&quot;00381E22&quot;/&gt;&lt;wsp:rsid wsp:val=&quot;00393CFE&quot;/&gt;&lt;wsp:rsid wsp:val=&quot;003A2515&quot;/&gt;&lt;wsp:rsid wsp:val=&quot;003B2C04&quot;/&gt;&lt;wsp:rsid wsp:val=&quot;00417297&quot;/&gt;&lt;wsp:rsid wsp:val=&quot;004500ED&quot;/&gt;&lt;wsp:rsid wsp:val=&quot;004530EB&quot;/&gt;&lt;wsp:rsid wsp:val=&quot;00464D27&quot;/&gt;&lt;wsp:rsid wsp:val=&quot;004928F9&quot;/&gt;&lt;wsp:rsid wsp:val=&quot;004C4E4B&quot;/&gt;&lt;wsp:rsid wsp:val=&quot;004D4EC2&quot;/&gt;&lt;wsp:rsid wsp:val=&quot;004E3F80&quot;/&gt;&lt;wsp:rsid wsp:val=&quot;004E7501&quot;/&gt;&lt;wsp:rsid wsp:val=&quot;004E7D4E&quot;/&gt;&lt;wsp:rsid wsp:val=&quot;005069D1&quot;/&gt;&lt;wsp:rsid wsp:val=&quot;0051088D&quot;/&gt;&lt;wsp:rsid wsp:val=&quot;00524078&quot;/&gt;&lt;wsp:rsid wsp:val=&quot;00576BFF&quot;/&gt;&lt;wsp:rsid wsp:val=&quot;005C34A6&quot;/&gt;&lt;wsp:rsid wsp:val=&quot;005D2AE5&quot;/&gt;&lt;wsp:rsid wsp:val=&quot;005D386D&quot;/&gt;&lt;wsp:rsid wsp:val=&quot;005E0799&quot;/&gt;&lt;wsp:rsid wsp:val=&quot;0062448C&quot;/&gt;&lt;wsp:rsid wsp:val=&quot;00626DE1&quot;/&gt;&lt;wsp:rsid wsp:val=&quot;00632A08&quot;/&gt;&lt;wsp:rsid wsp:val=&quot;00642FB2&quot;/&gt;&lt;wsp:rsid wsp:val=&quot;00680DF1&quot;/&gt;&lt;wsp:rsid wsp:val=&quot;006A3370&quot;/&gt;&lt;wsp:rsid wsp:val=&quot;006F0EE6&quot;/&gt;&lt;wsp:rsid wsp:val=&quot;0073076C&quot;/&gt;&lt;wsp:rsid wsp:val=&quot;00733DDE&quot;/&gt;&lt;wsp:rsid wsp:val=&quot;007474CB&quot;/&gt;&lt;wsp:rsid wsp:val=&quot;0077579C&quot;/&gt;&lt;wsp:rsid wsp:val=&quot;00785DAF&quot;/&gt;&lt;wsp:rsid wsp:val=&quot;007926D3&quot;/&gt;&lt;wsp:rsid wsp:val=&quot;007B05B4&quot;/&gt;&lt;wsp:rsid wsp:val=&quot;007B7AFC&quot;/&gt;&lt;wsp:rsid wsp:val=&quot;007C02E5&quot;/&gt;&lt;wsp:rsid wsp:val=&quot;007D1469&quot;/&gt;&lt;wsp:rsid wsp:val=&quot;0080162C&quot;/&gt;&lt;wsp:rsid wsp:val=&quot;00850AFF&quot;/&gt;&lt;wsp:rsid wsp:val=&quot;00856E41&quot;/&gt;&lt;wsp:rsid wsp:val=&quot;00884603&quot;/&gt;&lt;wsp:rsid wsp:val=&quot;008866E8&quot;/&gt;&lt;wsp:rsid wsp:val=&quot;008A2D8C&quot;/&gt;&lt;wsp:rsid wsp:val=&quot;008A5367&quot;/&gt;&lt;wsp:rsid wsp:val=&quot;008B37B1&quot;/&gt;&lt;wsp:rsid wsp:val=&quot;008C17FB&quot;/&gt;&lt;wsp:rsid wsp:val=&quot;008E775B&quot;/&gt;&lt;wsp:rsid wsp:val=&quot;008F4C3E&quot;/&gt;&lt;wsp:rsid wsp:val=&quot;009000F8&quot;/&gt;&lt;wsp:rsid wsp:val=&quot;00956AF6&quot;/&gt;&lt;wsp:rsid wsp:val=&quot;00965C61&quot;/&gt;&lt;wsp:rsid wsp:val=&quot;0097769B&quot;/&gt;&lt;wsp:rsid wsp:val=&quot;009A5D7A&quot;/&gt;&lt;wsp:rsid wsp:val=&quot;009A632C&quot;/&gt;&lt;wsp:rsid wsp:val=&quot;009F209A&quot;/&gt;&lt;wsp:rsid wsp:val=&quot;00A01537&quot;/&gt;&lt;wsp:rsid wsp:val=&quot;00A1782C&quot;/&gt;&lt;wsp:rsid wsp:val=&quot;00A53F77&quot;/&gt;&lt;wsp:rsid wsp:val=&quot;00A56D87&quot;/&gt;&lt;wsp:rsid wsp:val=&quot;00A74F3D&quot;/&gt;&lt;wsp:rsid wsp:val=&quot;00AB090C&quot;/&gt;&lt;wsp:rsid wsp:val=&quot;00AD50EF&quot;/&gt;&lt;wsp:rsid wsp:val=&quot;00AF04EE&quot;/&gt;&lt;wsp:rsid wsp:val=&quot;00B06357&quot;/&gt;&lt;wsp:rsid wsp:val=&quot;00B14C79&quot;/&gt;&lt;wsp:rsid wsp:val=&quot;00B20FB4&quot;/&gt;&lt;wsp:rsid wsp:val=&quot;00B4144A&quot;/&gt;&lt;wsp:rsid wsp:val=&quot;00B81545&quot;/&gt;&lt;wsp:rsid wsp:val=&quot;00B86721&quot;/&gt;&lt;wsp:rsid wsp:val=&quot;00B90F5F&quot;/&gt;&lt;wsp:rsid wsp:val=&quot;00BC2E55&quot;/&gt;&lt;wsp:rsid wsp:val=&quot;00BE21CF&quot;/&gt;&lt;wsp:rsid wsp:val=&quot;00C030B5&quot;/&gt;&lt;wsp:rsid wsp:val=&quot;00C14739&quot;/&gt;&lt;wsp:rsid wsp:val=&quot;00C21401&quot;/&gt;&lt;wsp:rsid wsp:val=&quot;00C3718E&quot;/&gt;&lt;wsp:rsid wsp:val=&quot;00C50798&quot;/&gt;&lt;wsp:rsid wsp:val=&quot;00C67C8D&quot;/&gt;&lt;wsp:rsid wsp:val=&quot;00C97B69&quot;/&gt;&lt;wsp:rsid wsp:val=&quot;00CB1769&quot;/&gt;&lt;wsp:rsid wsp:val=&quot;00CB2F2B&quot;/&gt;&lt;wsp:rsid wsp:val=&quot;00CE56E6&quot;/&gt;&lt;wsp:rsid wsp:val=&quot;00CF4BF5&quot;/&gt;&lt;wsp:rsid wsp:val=&quot;00CF7E85&quot;/&gt;&lt;wsp:rsid wsp:val=&quot;00D021D6&quot;/&gt;&lt;wsp:rsid wsp:val=&quot;00D046A5&quot;/&gt;&lt;wsp:rsid wsp:val=&quot;00D05E28&quot;/&gt;&lt;wsp:rsid wsp:val=&quot;00D24F41&quot;/&gt;&lt;wsp:rsid wsp:val=&quot;00D25785&quot;/&gt;&lt;wsp:rsid wsp:val=&quot;00D317CB&quot;/&gt;&lt;wsp:rsid wsp:val=&quot;00D3571E&quot;/&gt;&lt;wsp:rsid wsp:val=&quot;00D37ACF&quot;/&gt;&lt;wsp:rsid wsp:val=&quot;00D70ED2&quot;/&gt;&lt;wsp:rsid wsp:val=&quot;00DA4894&quot;/&gt;&lt;wsp:rsid wsp:val=&quot;00DB5F87&quot;/&gt;&lt;wsp:rsid wsp:val=&quot;00DE595E&quot;/&gt;&lt;wsp:rsid wsp:val=&quot;00E258CC&quot;/&gt;&lt;wsp:rsid wsp:val=&quot;00E327D9&quot;/&gt;&lt;wsp:rsid wsp:val=&quot;00E8331E&quot;/&gt;&lt;wsp:rsid wsp:val=&quot;00EA1774&quot;/&gt;&lt;wsp:rsid wsp:val=&quot;00EE725B&quot;/&gt;&lt;wsp:rsid wsp:val=&quot;00F04535&quot;/&gt;&lt;wsp:rsid wsp:val=&quot;00F04B45&quot;/&gt;&lt;wsp:rsid wsp:val=&quot;00F17761&quot;/&gt;&lt;wsp:rsid wsp:val=&quot;00F87C2A&quot;/&gt;&lt;wsp:rsid wsp:val=&quot;00FC60C3&quot;/&gt;&lt;wsp:rsid wsp:val=&quot;04ED1418&quot;/&gt;&lt;wsp:rsid wsp:val=&quot;08C4492A&quot;/&gt;&lt;wsp:rsid wsp:val=&quot;0C4E2DC7&quot;/&gt;&lt;wsp:rsid wsp:val=&quot;0F7B3A0C&quot;/&gt;&lt;wsp:rsid wsp:val=&quot;15515BC1&quot;/&gt;&lt;wsp:rsid wsp:val=&quot;363A16F1&quot;/&gt;&lt;wsp:rsid wsp:val=&quot;47B95F9F&quot;/&gt;&lt;wsp:rsid wsp:val=&quot;53224B61&quot;/&gt;&lt;wsp:rsid wsp:val=&quot;5DD46EB1&quot;/&gt;&lt;wsp:rsid wsp:val=&quot;62747A43&quot;/&gt;&lt;wsp:rsid wsp:val=&quot;77C52F01&quot;/&gt;&lt;/wsp:rsids&gt;&lt;/w:docPr&gt;&lt;w:body&gt;&lt;wx:sect&gt;&lt;w:p wsp:rsidR=&quot;00000000&quot; wsp:rsidRDefault=&quot;00C14739&quot; wsp:rsidP=&quot;00C14739&quot;&gt;&lt;m:oMathPara&gt;&lt;m:oMath&gt;&lt;m:func&gt;&lt;m:funcPr&gt;&lt;m:ctrlPr&gt;&lt;w:rPr&gt;&lt;w:rFonts w:ascii=&quot;Cambria Math&quot; w:h-ansi=&quot;宋体&quot;/&gt;&lt;wx:font wx:val=&quot;Cambria Math&quot;/&gt;&lt;w:i/&gt;&lt;w:sz w:val=&quot;24&quot;/&gt;&lt;/w:rPr&gt;&lt;/m:ctrlPr&gt;&lt;/m:funcPr&gt;&lt;m:fName&gt;&lt;m:r&gt;&lt;w:rPr&gt;&lt;w:rFonts w:ascii=&quot;Cambria Math&quot; w:h-ansi=&quot;宋体&quot;/&gt;&lt;wx:font wx:val=&quot;Cambria Math&quot;/&gt;&lt;w:i/&gt;&lt;w:sz w:val=&quot;24&quot;/&gt;&lt;/w:rPr&gt;&lt;m:t&gt;ln&lt;/m:t&gt;&lt;/m:r&gt;&lt;/m:fName&gt;&lt;m:e&gt;&lt;m:r&gt;&lt;w:rPr&gt;&lt;w:rFonts w:ascii=&quot;Cambria Math&quot; w:h-ansi=&quot;宋体&quot;/&gt;&lt;wx:font wx:val=&quot;Cambria Math&quot;/&gt;&lt;w:i/&gt;&lt;w:sz w:val=&quot;24&quot;/&gt;&lt;/w:rPr&gt;&lt;m:t&gt;(&lt;/m:t&gt;&lt;/m:r&gt;&lt;/m:e&gt;&lt;/m:func&gt;&lt;m:r&gt;&lt;w:rPr&gt;&lt;w:rFonts w:ascii=&quot;Cambria Math&quot; w:h-ansi=&quot;宋体&quot;/&gt;&lt;wx:font wx:val=&quot;Cambria Math&quot;/&gt;&lt;w:i/&gt;&lt;w:sz w:val=&quot;24&quot;/&gt;&lt;/w:rPr&gt;&lt;m:t&gt;1+x)&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7" chromakey="#FFFFFF" o:title=""/>
            <o:lock v:ext="edit" aspectratio="t"/>
            <w10:wrap type="none"/>
            <w10:anchorlock/>
          </v:shape>
        </w:pict>
      </w:r>
      <w:r>
        <w:rPr>
          <w:rFonts w:ascii="宋体" w:hAnsi="宋体"/>
          <w:sz w:val="24"/>
        </w:rPr>
        <w:instrText xml:space="preserve"> </w:instrText>
      </w:r>
      <w:r>
        <w:rPr>
          <w:rFonts w:ascii="宋体" w:hAnsi="宋体"/>
          <w:sz w:val="24"/>
        </w:rPr>
        <w:fldChar w:fldCharType="separate"/>
      </w:r>
      <w:r>
        <w:rPr>
          <w:rFonts w:ascii="宋体" w:hAnsi="宋体"/>
          <w:sz w:val="24"/>
        </w:rPr>
        <w:fldChar w:fldCharType="end"/>
      </w:r>
      <w:r>
        <w:rPr>
          <w:rFonts w:hint="eastAsia" w:ascii="宋体" w:hAnsi="宋体"/>
          <w:sz w:val="24"/>
        </w:rPr>
        <w:t>及</w:t>
      </w:r>
      <w:r>
        <w:rPr>
          <w:rFonts w:hint="eastAsia" w:ascii="宋体" w:hAnsi="宋体"/>
          <w:position w:val="-10"/>
          <w:sz w:val="24"/>
        </w:rPr>
        <w:object>
          <v:shape id="_x0000_i1036" o:spt="75" type="#_x0000_t75" style="height:18pt;width:38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35" r:id="rId28">
            <o:LockedField>false</o:LockedField>
          </o:OLEObject>
        </w:object>
      </w:r>
      <w:r>
        <w:rPr>
          <w:rFonts w:ascii="宋体" w:hAnsi="宋体"/>
          <w:sz w:val="24"/>
        </w:rPr>
        <w:fldChar w:fldCharType="begin"/>
      </w:r>
      <w:r>
        <w:rPr>
          <w:rFonts w:ascii="宋体" w:hAnsi="宋体"/>
          <w:sz w:val="24"/>
        </w:rPr>
        <w:instrText xml:space="preserve"> QUOTE </w:instrText>
      </w:r>
      <w:r>
        <w:rPr>
          <w:rFonts w:hint="eastAsia"/>
          <w:position w:val="-8"/>
        </w:rPr>
        <w:pict>
          <v:shape id="_x0000_i1040" o:spt="75" type="#_x0000_t75" style="height:15.75pt;width:44.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6&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20FB4&quot;/&gt;&lt;wsp:rsid wsp:val=&quot;00020022&quot;/&gt;&lt;wsp:rsid wsp:val=&quot;000252E3&quot;/&gt;&lt;wsp:rsid wsp:val=&quot;00040C64&quot;/&gt;&lt;wsp:rsid wsp:val=&quot;0004129C&quot;/&gt;&lt;wsp:rsid wsp:val=&quot;00044709&quot;/&gt;&lt;wsp:rsid wsp:val=&quot;0005611C&quot;/&gt;&lt;wsp:rsid wsp:val=&quot;0005766E&quot;/&gt;&lt;wsp:rsid wsp:val=&quot;000864C7&quot;/&gt;&lt;wsp:rsid wsp:val=&quot;00090107&quot;/&gt;&lt;wsp:rsid wsp:val=&quot;000B0568&quot;/&gt;&lt;wsp:rsid wsp:val=&quot;000C18E4&quot;/&gt;&lt;wsp:rsid wsp:val=&quot;00100E44&quot;/&gt;&lt;wsp:rsid wsp:val=&quot;00145026&quot;/&gt;&lt;wsp:rsid wsp:val=&quot;00150AC9&quot;/&gt;&lt;wsp:rsid wsp:val=&quot;00192254&quot;/&gt;&lt;wsp:rsid wsp:val=&quot;001D257D&quot;/&gt;&lt;wsp:rsid wsp:val=&quot;001F545A&quot;/&gt;&lt;wsp:rsid wsp:val=&quot;001F66F2&quot;/&gt;&lt;wsp:rsid wsp:val=&quot;00201837&quot;/&gt;&lt;wsp:rsid wsp:val=&quot;0020791C&quot;/&gt;&lt;wsp:rsid wsp:val=&quot;002568CE&quot;/&gt;&lt;wsp:rsid wsp:val=&quot;00270E50&quot;/&gt;&lt;wsp:rsid wsp:val=&quot;00277C3D&quot;/&gt;&lt;wsp:rsid wsp:val=&quot;002F22DF&quot;/&gt;&lt;wsp:rsid wsp:val=&quot;00334E17&quot;/&gt;&lt;wsp:rsid wsp:val=&quot;00340C90&quot;/&gt;&lt;wsp:rsid wsp:val=&quot;00364ABA&quot;/&gt;&lt;wsp:rsid wsp:val=&quot;00381E22&quot;/&gt;&lt;wsp:rsid wsp:val=&quot;00393CFE&quot;/&gt;&lt;wsp:rsid wsp:val=&quot;003A2515&quot;/&gt;&lt;wsp:rsid wsp:val=&quot;003B2C04&quot;/&gt;&lt;wsp:rsid wsp:val=&quot;00417297&quot;/&gt;&lt;wsp:rsid wsp:val=&quot;004500ED&quot;/&gt;&lt;wsp:rsid wsp:val=&quot;004530EB&quot;/&gt;&lt;wsp:rsid wsp:val=&quot;00464D27&quot;/&gt;&lt;wsp:rsid wsp:val=&quot;004928F9&quot;/&gt;&lt;wsp:rsid wsp:val=&quot;004C4E4B&quot;/&gt;&lt;wsp:rsid wsp:val=&quot;004D4EC2&quot;/&gt;&lt;wsp:rsid wsp:val=&quot;004E3F80&quot;/&gt;&lt;wsp:rsid wsp:val=&quot;004E7501&quot;/&gt;&lt;wsp:rsid wsp:val=&quot;004E7D4E&quot;/&gt;&lt;wsp:rsid wsp:val=&quot;005069D1&quot;/&gt;&lt;wsp:rsid wsp:val=&quot;0051088D&quot;/&gt;&lt;wsp:rsid wsp:val=&quot;00524078&quot;/&gt;&lt;wsp:rsid wsp:val=&quot;00576BFF&quot;/&gt;&lt;wsp:rsid wsp:val=&quot;005C34A6&quot;/&gt;&lt;wsp:rsid wsp:val=&quot;005D2AE5&quot;/&gt;&lt;wsp:rsid wsp:val=&quot;005D386D&quot;/&gt;&lt;wsp:rsid wsp:val=&quot;005E0799&quot;/&gt;&lt;wsp:rsid wsp:val=&quot;0062448C&quot;/&gt;&lt;wsp:rsid wsp:val=&quot;00626DE1&quot;/&gt;&lt;wsp:rsid wsp:val=&quot;00632A08&quot;/&gt;&lt;wsp:rsid wsp:val=&quot;00642FB2&quot;/&gt;&lt;wsp:rsid wsp:val=&quot;00680DF1&quot;/&gt;&lt;wsp:rsid wsp:val=&quot;006A3370&quot;/&gt;&lt;wsp:rsid wsp:val=&quot;006F0EE6&quot;/&gt;&lt;wsp:rsid wsp:val=&quot;0073076C&quot;/&gt;&lt;wsp:rsid wsp:val=&quot;00733DDE&quot;/&gt;&lt;wsp:rsid wsp:val=&quot;007474CB&quot;/&gt;&lt;wsp:rsid wsp:val=&quot;0077579C&quot;/&gt;&lt;wsp:rsid wsp:val=&quot;00785DAF&quot;/&gt;&lt;wsp:rsid wsp:val=&quot;007926D3&quot;/&gt;&lt;wsp:rsid wsp:val=&quot;007B05B4&quot;/&gt;&lt;wsp:rsid wsp:val=&quot;007B7AFC&quot;/&gt;&lt;wsp:rsid wsp:val=&quot;007C02E5&quot;/&gt;&lt;wsp:rsid wsp:val=&quot;007D1469&quot;/&gt;&lt;wsp:rsid wsp:val=&quot;0080162C&quot;/&gt;&lt;wsp:rsid wsp:val=&quot;00850AFF&quot;/&gt;&lt;wsp:rsid wsp:val=&quot;00856E41&quot;/&gt;&lt;wsp:rsid wsp:val=&quot;00884603&quot;/&gt;&lt;wsp:rsid wsp:val=&quot;008866E8&quot;/&gt;&lt;wsp:rsid wsp:val=&quot;008A2D8C&quot;/&gt;&lt;wsp:rsid wsp:val=&quot;008A5367&quot;/&gt;&lt;wsp:rsid wsp:val=&quot;008B37B1&quot;/&gt;&lt;wsp:rsid wsp:val=&quot;008C17FB&quot;/&gt;&lt;wsp:rsid wsp:val=&quot;008E775B&quot;/&gt;&lt;wsp:rsid wsp:val=&quot;008F4C3E&quot;/&gt;&lt;wsp:rsid wsp:val=&quot;009000F8&quot;/&gt;&lt;wsp:rsid wsp:val=&quot;00956AF6&quot;/&gt;&lt;wsp:rsid wsp:val=&quot;00965C61&quot;/&gt;&lt;wsp:rsid wsp:val=&quot;0097769B&quot;/&gt;&lt;wsp:rsid wsp:val=&quot;009A5D7A&quot;/&gt;&lt;wsp:rsid wsp:val=&quot;009A632C&quot;/&gt;&lt;wsp:rsid wsp:val=&quot;009F209A&quot;/&gt;&lt;wsp:rsid wsp:val=&quot;00A01537&quot;/&gt;&lt;wsp:rsid wsp:val=&quot;00A1782C&quot;/&gt;&lt;wsp:rsid wsp:val=&quot;00A53F77&quot;/&gt;&lt;wsp:rsid wsp:val=&quot;00A56D87&quot;/&gt;&lt;wsp:rsid wsp:val=&quot;00A74F3D&quot;/&gt;&lt;wsp:rsid wsp:val=&quot;00AB090C&quot;/&gt;&lt;wsp:rsid wsp:val=&quot;00AD50EF&quot;/&gt;&lt;wsp:rsid wsp:val=&quot;00AF04EE&quot;/&gt;&lt;wsp:rsid wsp:val=&quot;00B06357&quot;/&gt;&lt;wsp:rsid wsp:val=&quot;00B14C79&quot;/&gt;&lt;wsp:rsid wsp:val=&quot;00B20FB4&quot;/&gt;&lt;wsp:rsid wsp:val=&quot;00B4144A&quot;/&gt;&lt;wsp:rsid wsp:val=&quot;00B81545&quot;/&gt;&lt;wsp:rsid wsp:val=&quot;00B846A8&quot;/&gt;&lt;wsp:rsid wsp:val=&quot;00B86721&quot;/&gt;&lt;wsp:rsid wsp:val=&quot;00B90F5F&quot;/&gt;&lt;wsp:rsid wsp:val=&quot;00BC2E55&quot;/&gt;&lt;wsp:rsid wsp:val=&quot;00BE21CF&quot;/&gt;&lt;wsp:rsid wsp:val=&quot;00C030B5&quot;/&gt;&lt;wsp:rsid wsp:val=&quot;00C21401&quot;/&gt;&lt;wsp:rsid wsp:val=&quot;00C3718E&quot;/&gt;&lt;wsp:rsid wsp:val=&quot;00C50798&quot;/&gt;&lt;wsp:rsid wsp:val=&quot;00C67C8D&quot;/&gt;&lt;wsp:rsid wsp:val=&quot;00C97B69&quot;/&gt;&lt;wsp:rsid wsp:val=&quot;00CB1769&quot;/&gt;&lt;wsp:rsid wsp:val=&quot;00CB2F2B&quot;/&gt;&lt;wsp:rsid wsp:val=&quot;00CE56E6&quot;/&gt;&lt;wsp:rsid wsp:val=&quot;00CF4BF5&quot;/&gt;&lt;wsp:rsid wsp:val=&quot;00CF7E85&quot;/&gt;&lt;wsp:rsid wsp:val=&quot;00D021D6&quot;/&gt;&lt;wsp:rsid wsp:val=&quot;00D046A5&quot;/&gt;&lt;wsp:rsid wsp:val=&quot;00D05E28&quot;/&gt;&lt;wsp:rsid wsp:val=&quot;00D24F41&quot;/&gt;&lt;wsp:rsid wsp:val=&quot;00D25785&quot;/&gt;&lt;wsp:rsid wsp:val=&quot;00D317CB&quot;/&gt;&lt;wsp:rsid wsp:val=&quot;00D3571E&quot;/&gt;&lt;wsp:rsid wsp:val=&quot;00D37ACF&quot;/&gt;&lt;wsp:rsid wsp:val=&quot;00D70ED2&quot;/&gt;&lt;wsp:rsid wsp:val=&quot;00DA4894&quot;/&gt;&lt;wsp:rsid wsp:val=&quot;00DB5F87&quot;/&gt;&lt;wsp:rsid wsp:val=&quot;00DE595E&quot;/&gt;&lt;wsp:rsid wsp:val=&quot;00E258CC&quot;/&gt;&lt;wsp:rsid wsp:val=&quot;00E327D9&quot;/&gt;&lt;wsp:rsid wsp:val=&quot;00E8331E&quot;/&gt;&lt;wsp:rsid wsp:val=&quot;00EA1774&quot;/&gt;&lt;wsp:rsid wsp:val=&quot;00EE725B&quot;/&gt;&lt;wsp:rsid wsp:val=&quot;00F04535&quot;/&gt;&lt;wsp:rsid wsp:val=&quot;00F04B45&quot;/&gt;&lt;wsp:rsid wsp:val=&quot;00F17761&quot;/&gt;&lt;wsp:rsid wsp:val=&quot;00F87C2A&quot;/&gt;&lt;wsp:rsid wsp:val=&quot;00FC60C3&quot;/&gt;&lt;wsp:rsid wsp:val=&quot;04ED1418&quot;/&gt;&lt;wsp:rsid wsp:val=&quot;08C4492A&quot;/&gt;&lt;wsp:rsid wsp:val=&quot;0C4E2DC7&quot;/&gt;&lt;wsp:rsid wsp:val=&quot;0F7B3A0C&quot;/&gt;&lt;wsp:rsid wsp:val=&quot;15515BC1&quot;/&gt;&lt;wsp:rsid wsp:val=&quot;363A16F1&quot;/&gt;&lt;wsp:rsid wsp:val=&quot;47B95F9F&quot;/&gt;&lt;wsp:rsid wsp:val=&quot;53224B61&quot;/&gt;&lt;wsp:rsid wsp:val=&quot;5DD46EB1&quot;/&gt;&lt;wsp:rsid wsp:val=&quot;62747A43&quot;/&gt;&lt;wsp:rsid wsp:val=&quot;77C52F01&quot;/&gt;&lt;/wsp:rsids&gt;&lt;/w:docPr&gt;&lt;w:body&gt;&lt;wx:sect&gt;&lt;w:p wsp:rsidR=&quot;00000000&quot; wsp:rsidRDefault=&quot;00B846A8&quot; wsp:rsidP=&quot;00B846A8&quot;&gt;&lt;m:oMathPara&gt;&lt;m:oMath&gt;&lt;m:r&gt;&lt;w:rPr&gt;&lt;w:rFonts w:ascii=&quot;Cambria Math&quot; w:h-ansi=&quot;宋体&quot;/&gt;&lt;wx:font wx:val=&quot;Cambria Math&quot;/&gt;&lt;w:i/&gt;&lt;w:sz w:val=&quot;24&quot;/&gt;&lt;/w:rPr&gt;&lt;m:t&gt;(1+x&lt;/m:t&gt;&lt;/m:r&gt;&lt;m:sSup&gt;&lt;m:sSupPr&gt;&lt;m:ctrlPr&gt;&lt;w:rPr&gt;&lt;w:rFonts w:ascii=&quot;Cambria Math&quot; w:h-ansi=&quot;宋体&quot;/&gt;&lt;wx:font wx:val=&quot;Cambria Math&quot;/&gt;&lt;w:i/&gt;&lt;w:sz w:val=&quot;24&quot;/&gt;&lt;/w:rPr&gt;&lt;/m:ctrlPr&gt;&lt;/m:sSupPr&gt;&lt;m:e&gt;&lt;m:r&gt;&lt;w:rPr&gt;&lt;w:rFonts w:ascii=&quot;Cambria Math&quot; w:h-ansi=&quot;宋体&quot;/&gt;&lt;wx:font wx:val=&quot;Cambria Math&quot;/&gt;&lt;w:i/&gt;&lt;w:sz w:val=&quot;24&quot;/&gt;&lt;/w:rPr&gt;&lt;m:t&gt;)&lt;/m:t&gt;&lt;/m:r&gt;&lt;/m:e&gt;&lt;m:sup&gt;&lt;m:r&gt;&lt;w:rPr&gt;&lt;w:rFonts w:ascii=&quot;Cambria Math&quot; w:h-ansi=&quot;宋体&quot;/&gt;&lt;wx:font wx:val=&quot;Cambria Math&quot;/&gt;&lt;w:i/&gt;&lt;w:sz w:val=&quot;24&quot;/&gt;&lt;/w:rPr&gt;&lt;m:t&gt;α&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0" chromakey="#FFFFFF" o:title=""/>
            <o:lock v:ext="edit" aspectratio="t"/>
            <w10:wrap type="none"/>
            <w10:anchorlock/>
          </v:shape>
        </w:pict>
      </w:r>
      <w:r>
        <w:rPr>
          <w:rFonts w:ascii="宋体" w:hAnsi="宋体"/>
          <w:sz w:val="24"/>
        </w:rPr>
        <w:instrText xml:space="preserve"> </w:instrText>
      </w:r>
      <w:r>
        <w:rPr>
          <w:rFonts w:ascii="宋体" w:hAnsi="宋体"/>
          <w:sz w:val="24"/>
        </w:rPr>
        <w:fldChar w:fldCharType="separate"/>
      </w:r>
      <w:r>
        <w:rPr>
          <w:rFonts w:ascii="宋体" w:hAnsi="宋体"/>
          <w:sz w:val="24"/>
        </w:rPr>
        <w:fldChar w:fldCharType="end"/>
      </w:r>
      <w:r>
        <w:rPr>
          <w:rFonts w:hint="eastAsia" w:ascii="宋体" w:hAnsi="宋体"/>
          <w:sz w:val="24"/>
        </w:rPr>
        <w:t>的麦克劳林（</w:t>
      </w:r>
      <w:r>
        <w:rPr>
          <w:sz w:val="24"/>
        </w:rPr>
        <w:t>Maclaurin</w:t>
      </w:r>
      <w:r>
        <w:rPr>
          <w:rFonts w:hint="eastAsia" w:ascii="宋体" w:hAnsi="宋体"/>
          <w:sz w:val="24"/>
        </w:rPr>
        <w:t>）展开式。</w:t>
      </w:r>
    </w:p>
    <w:p w14:paraId="41A2FCE0">
      <w:pPr>
        <w:spacing w:line="440" w:lineRule="exact"/>
        <w:jc w:val="center"/>
        <w:rPr>
          <w:rFonts w:hint="eastAsia" w:ascii="楷体_GB2312" w:hAnsi="宋体" w:eastAsia="楷体_GB2312"/>
          <w:b/>
          <w:bCs/>
          <w:sz w:val="24"/>
        </w:rPr>
      </w:pPr>
      <w:r>
        <w:rPr>
          <w:rFonts w:hint="eastAsia" w:ascii="宋体" w:hAnsi="宋体"/>
          <w:b/>
          <w:sz w:val="24"/>
        </w:rPr>
        <w:t>第三章  高 等 代 数</w:t>
      </w:r>
    </w:p>
    <w:p w14:paraId="6C58DD69">
      <w:pPr>
        <w:spacing w:line="440" w:lineRule="exact"/>
        <w:ind w:firstLine="472" w:firstLineChars="196"/>
        <w:rPr>
          <w:rFonts w:hint="eastAsia" w:ascii="宋体" w:hAnsi="宋体"/>
          <w:b/>
          <w:bCs/>
          <w:sz w:val="24"/>
        </w:rPr>
      </w:pPr>
      <w:r>
        <w:rPr>
          <w:rFonts w:hint="eastAsia" w:ascii="宋体" w:hAnsi="宋体"/>
          <w:b/>
          <w:bCs/>
          <w:sz w:val="24"/>
        </w:rPr>
        <w:t>第一节 行列式</w:t>
      </w:r>
    </w:p>
    <w:p w14:paraId="7F5332F0">
      <w:pPr>
        <w:spacing w:line="440" w:lineRule="exact"/>
        <w:ind w:firstLine="482" w:firstLineChars="200"/>
        <w:rPr>
          <w:rFonts w:hint="eastAsia" w:ascii="宋体" w:hAnsi="宋体"/>
          <w:b/>
          <w:sz w:val="24"/>
        </w:rPr>
      </w:pPr>
      <w:r>
        <w:rPr>
          <w:rFonts w:hint="eastAsia" w:ascii="宋体" w:hAnsi="宋体" w:eastAsia="楷体_GB2312"/>
          <w:b/>
          <w:sz w:val="24"/>
        </w:rPr>
        <w:t>复试内容</w:t>
      </w:r>
    </w:p>
    <w:p w14:paraId="5C51DE15">
      <w:pPr>
        <w:spacing w:line="440" w:lineRule="exact"/>
        <w:ind w:firstLine="480" w:firstLineChars="200"/>
        <w:rPr>
          <w:rFonts w:hint="eastAsia" w:ascii="宋体" w:hAnsi="宋体"/>
          <w:sz w:val="24"/>
        </w:rPr>
      </w:pPr>
      <w:r>
        <w:rPr>
          <w:rFonts w:hint="eastAsia" w:ascii="宋体" w:hAnsi="宋体"/>
          <w:sz w:val="24"/>
        </w:rPr>
        <w:t>行列式的概念和基本性质；行列式按行（列）展开定理。</w:t>
      </w:r>
    </w:p>
    <w:p w14:paraId="521F4DFE">
      <w:pPr>
        <w:spacing w:line="440" w:lineRule="exact"/>
        <w:ind w:firstLine="482" w:firstLineChars="200"/>
        <w:rPr>
          <w:rFonts w:hint="eastAsia" w:ascii="宋体" w:hAnsi="宋体"/>
          <w:b/>
          <w:sz w:val="24"/>
        </w:rPr>
      </w:pPr>
      <w:r>
        <w:rPr>
          <w:rFonts w:hint="eastAsia" w:ascii="宋体" w:hAnsi="宋体" w:eastAsia="楷体_GB2312"/>
          <w:b/>
          <w:sz w:val="24"/>
        </w:rPr>
        <w:t>复试要求</w:t>
      </w:r>
    </w:p>
    <w:p w14:paraId="0262C865">
      <w:pPr>
        <w:spacing w:line="440" w:lineRule="exact"/>
        <w:ind w:firstLine="480" w:firstLineChars="200"/>
        <w:rPr>
          <w:rFonts w:hint="eastAsia" w:ascii="宋体" w:hAnsi="宋体"/>
          <w:sz w:val="24"/>
        </w:rPr>
      </w:pPr>
      <w:r>
        <w:rPr>
          <w:rFonts w:hint="eastAsia" w:ascii="宋体" w:hAnsi="宋体"/>
          <w:sz w:val="24"/>
        </w:rPr>
        <w:t>1.了解行列式的概念，掌握行列式的性质。</w:t>
      </w:r>
    </w:p>
    <w:p w14:paraId="5F4C8383">
      <w:pPr>
        <w:spacing w:line="440" w:lineRule="exact"/>
        <w:ind w:firstLine="480" w:firstLineChars="200"/>
        <w:rPr>
          <w:rFonts w:hint="eastAsia" w:ascii="宋体" w:hAnsi="宋体"/>
          <w:sz w:val="24"/>
        </w:rPr>
      </w:pPr>
      <w:r>
        <w:rPr>
          <w:rFonts w:hint="eastAsia" w:ascii="宋体" w:hAnsi="宋体"/>
          <w:sz w:val="24"/>
        </w:rPr>
        <w:t>2.会应用行列式的性质和行列式按行（列）展开定理计算行列式。</w:t>
      </w:r>
    </w:p>
    <w:p w14:paraId="479F0AAC">
      <w:pPr>
        <w:spacing w:line="440" w:lineRule="exact"/>
        <w:ind w:firstLine="472" w:firstLineChars="196"/>
        <w:rPr>
          <w:rFonts w:hint="eastAsia" w:ascii="宋体" w:hAnsi="宋体"/>
          <w:b/>
          <w:sz w:val="24"/>
        </w:rPr>
      </w:pPr>
      <w:r>
        <w:rPr>
          <w:rFonts w:hint="eastAsia" w:ascii="宋体" w:hAnsi="宋体"/>
          <w:b/>
          <w:sz w:val="24"/>
        </w:rPr>
        <w:t>第二节 矩阵</w:t>
      </w:r>
    </w:p>
    <w:p w14:paraId="664D5B5E">
      <w:pPr>
        <w:spacing w:line="440" w:lineRule="exact"/>
        <w:ind w:firstLine="482" w:firstLineChars="200"/>
        <w:rPr>
          <w:rFonts w:hint="eastAsia"/>
          <w:b/>
          <w:sz w:val="24"/>
        </w:rPr>
      </w:pPr>
      <w:r>
        <w:rPr>
          <w:rFonts w:hint="eastAsia" w:ascii="宋体" w:hAnsi="宋体" w:eastAsia="楷体_GB2312"/>
          <w:b/>
          <w:sz w:val="24"/>
        </w:rPr>
        <w:t>复试</w:t>
      </w:r>
      <w:r>
        <w:rPr>
          <w:rFonts w:hint="eastAsia" w:eastAsia="楷体_GB2312"/>
          <w:b/>
          <w:sz w:val="24"/>
        </w:rPr>
        <w:t>内容</w:t>
      </w:r>
    </w:p>
    <w:p w14:paraId="6483948D">
      <w:pPr>
        <w:spacing w:line="440" w:lineRule="exact"/>
        <w:ind w:firstLine="480" w:firstLineChars="200"/>
        <w:rPr>
          <w:rFonts w:ascii="宋体" w:hAnsi="宋体"/>
          <w:sz w:val="24"/>
        </w:rPr>
      </w:pPr>
      <w:r>
        <w:rPr>
          <w:rFonts w:hint="eastAsia"/>
          <w:sz w:val="24"/>
        </w:rPr>
        <w:t>矩阵的概念；矩阵的线性运算；矩阵的乘法；方阵乘积的行列式；矩阵的转置；逆矩阵的概念和性质；矩阵可逆的充分必要条件；伴随矩阵；矩阵的初等变换；初等矩阵；矩阵的秩。</w:t>
      </w:r>
    </w:p>
    <w:p w14:paraId="404E3CCD">
      <w:pPr>
        <w:spacing w:line="440" w:lineRule="exact"/>
        <w:ind w:firstLine="482" w:firstLineChars="200"/>
        <w:rPr>
          <w:rFonts w:hint="eastAsia" w:ascii="宋体" w:hAnsi="宋体"/>
          <w:b/>
          <w:sz w:val="24"/>
        </w:rPr>
      </w:pPr>
      <w:r>
        <w:rPr>
          <w:rFonts w:hint="eastAsia" w:ascii="宋体" w:hAnsi="宋体" w:eastAsia="楷体_GB2312"/>
          <w:b/>
          <w:sz w:val="24"/>
        </w:rPr>
        <w:t>复试要求</w:t>
      </w:r>
    </w:p>
    <w:p w14:paraId="1B72B449">
      <w:pPr>
        <w:spacing w:line="440" w:lineRule="exact"/>
        <w:ind w:firstLine="480" w:firstLineChars="200"/>
        <w:rPr>
          <w:rFonts w:hint="eastAsia" w:ascii="宋体" w:hAnsi="宋体"/>
          <w:sz w:val="24"/>
        </w:rPr>
      </w:pPr>
      <w:r>
        <w:rPr>
          <w:rFonts w:hint="eastAsia" w:ascii="宋体" w:hAnsi="宋体"/>
          <w:sz w:val="24"/>
        </w:rPr>
        <w:t>1．理解矩阵的概念，了解单位矩阵、数量矩阵、对角矩阵、三角矩阵的定义及性质，了解对称矩阵、反对称矩阵及正交矩阵等的定义和性质。</w:t>
      </w:r>
    </w:p>
    <w:p w14:paraId="198ACD50">
      <w:pPr>
        <w:spacing w:line="440" w:lineRule="exact"/>
        <w:ind w:firstLine="480" w:firstLineChars="200"/>
        <w:rPr>
          <w:rFonts w:hint="eastAsia" w:ascii="宋体" w:hAnsi="宋体"/>
          <w:sz w:val="24"/>
        </w:rPr>
      </w:pPr>
      <w:r>
        <w:rPr>
          <w:rFonts w:hint="eastAsia" w:ascii="宋体" w:hAnsi="宋体"/>
          <w:sz w:val="24"/>
        </w:rPr>
        <w:t>2．掌握矩阵的线性运算、乘法、转置以及它们的运算规律，了解方阵乘积的行列式的性质。</w:t>
      </w:r>
    </w:p>
    <w:p w14:paraId="77F414A9">
      <w:pPr>
        <w:spacing w:line="440" w:lineRule="exact"/>
        <w:ind w:firstLine="480" w:firstLineChars="200"/>
        <w:rPr>
          <w:rFonts w:hint="eastAsia" w:ascii="宋体" w:hAnsi="宋体"/>
          <w:sz w:val="24"/>
        </w:rPr>
      </w:pPr>
      <w:r>
        <w:rPr>
          <w:rFonts w:hint="eastAsia" w:ascii="宋体" w:hAnsi="宋体"/>
          <w:sz w:val="24"/>
        </w:rPr>
        <w:t>3.理解逆矩阵的概念，掌握逆矩阵的性质以及矩阵可逆的充分必要条件，理解伴随矩阵的概念，会用伴随矩阵求逆矩阵。</w:t>
      </w:r>
    </w:p>
    <w:p w14:paraId="45213E74">
      <w:pPr>
        <w:spacing w:line="440" w:lineRule="exact"/>
        <w:ind w:firstLine="480" w:firstLineChars="200"/>
        <w:rPr>
          <w:rFonts w:hint="eastAsia" w:ascii="宋体" w:hAnsi="宋体"/>
          <w:sz w:val="24"/>
        </w:rPr>
      </w:pPr>
      <w:r>
        <w:rPr>
          <w:rFonts w:hint="eastAsia" w:ascii="宋体" w:hAnsi="宋体"/>
          <w:sz w:val="24"/>
        </w:rPr>
        <w:t>4.了解矩阵的初等变换和初等矩阵及矩阵等价的概念，理解矩阵的秩的概念，掌握用初等变换求矩阵的逆矩阵和秩的方法。</w:t>
      </w:r>
    </w:p>
    <w:p w14:paraId="3568349A">
      <w:pPr>
        <w:spacing w:line="440" w:lineRule="exact"/>
        <w:ind w:firstLine="472" w:firstLineChars="196"/>
        <w:rPr>
          <w:rFonts w:hint="eastAsia" w:ascii="宋体" w:hAnsi="宋体"/>
          <w:b/>
          <w:sz w:val="24"/>
        </w:rPr>
      </w:pPr>
      <w:r>
        <w:rPr>
          <w:rFonts w:hint="eastAsia" w:ascii="宋体" w:hAnsi="宋体"/>
          <w:b/>
          <w:sz w:val="24"/>
        </w:rPr>
        <w:t>第三节 向量</w:t>
      </w:r>
    </w:p>
    <w:p w14:paraId="1145757F">
      <w:pPr>
        <w:spacing w:line="440" w:lineRule="exact"/>
        <w:ind w:firstLine="482" w:firstLineChars="200"/>
        <w:rPr>
          <w:rFonts w:hint="eastAsia" w:ascii="宋体" w:hAnsi="宋体"/>
          <w:b/>
          <w:sz w:val="24"/>
        </w:rPr>
      </w:pPr>
      <w:r>
        <w:rPr>
          <w:rFonts w:hint="eastAsia" w:ascii="宋体" w:hAnsi="宋体" w:eastAsia="楷体_GB2312"/>
          <w:b/>
          <w:sz w:val="24"/>
        </w:rPr>
        <w:t>复试内容</w:t>
      </w:r>
    </w:p>
    <w:p w14:paraId="765DC705">
      <w:pPr>
        <w:spacing w:line="440" w:lineRule="exact"/>
        <w:ind w:firstLine="480" w:firstLineChars="200"/>
        <w:rPr>
          <w:rFonts w:hint="eastAsia" w:ascii="宋体" w:hAnsi="宋体"/>
          <w:sz w:val="24"/>
        </w:rPr>
      </w:pPr>
      <w:r>
        <w:rPr>
          <w:rFonts w:hint="eastAsia" w:ascii="宋体" w:hAnsi="宋体"/>
          <w:sz w:val="24"/>
        </w:rPr>
        <w:t>向量的概念；向量的线性组合与线性表示；向量组的线性相关与线性无关；向量组的极大线性无关组、等价向量组；向量组的秩；向量组的秩与矩阵的秩之间的关系；向量的内积 线性无关向量组的正交规范化方法。</w:t>
      </w:r>
    </w:p>
    <w:p w14:paraId="50BBB043">
      <w:pPr>
        <w:spacing w:line="440" w:lineRule="exact"/>
        <w:ind w:firstLine="482" w:firstLineChars="200"/>
        <w:rPr>
          <w:rFonts w:hint="eastAsia" w:ascii="宋体" w:hAnsi="宋体"/>
          <w:b/>
          <w:sz w:val="24"/>
        </w:rPr>
      </w:pPr>
      <w:r>
        <w:rPr>
          <w:rFonts w:hint="eastAsia" w:ascii="宋体" w:hAnsi="宋体" w:eastAsia="楷体_GB2312"/>
          <w:b/>
          <w:sz w:val="24"/>
        </w:rPr>
        <w:t>复试要求</w:t>
      </w:r>
    </w:p>
    <w:p w14:paraId="44AD49D7">
      <w:pPr>
        <w:spacing w:line="440" w:lineRule="exact"/>
        <w:ind w:firstLine="480" w:firstLineChars="200"/>
        <w:rPr>
          <w:rFonts w:hint="eastAsia" w:ascii="宋体" w:hAnsi="宋体"/>
          <w:sz w:val="24"/>
        </w:rPr>
      </w:pPr>
      <w:r>
        <w:rPr>
          <w:rFonts w:hint="eastAsia" w:ascii="宋体" w:hAnsi="宋体"/>
          <w:sz w:val="24"/>
        </w:rPr>
        <w:t>1．了解向量的概念，掌握向量的加法和数乘运算法则。</w:t>
      </w:r>
    </w:p>
    <w:p w14:paraId="299EBE88">
      <w:pPr>
        <w:spacing w:line="440" w:lineRule="exact"/>
        <w:ind w:firstLine="480" w:firstLineChars="200"/>
        <w:rPr>
          <w:rFonts w:hint="eastAsia" w:ascii="宋体" w:hAnsi="宋体"/>
          <w:sz w:val="24"/>
        </w:rPr>
      </w:pPr>
      <w:r>
        <w:rPr>
          <w:rFonts w:hint="eastAsia" w:ascii="宋体" w:hAnsi="宋体"/>
          <w:sz w:val="24"/>
        </w:rPr>
        <w:t>2．理解向量的线性组合与线性表示、向量组线性相关、线性无关等概念，掌握向量组线性相关、线性无关的有关性质及判别法。</w:t>
      </w:r>
    </w:p>
    <w:p w14:paraId="1E6D1064">
      <w:pPr>
        <w:spacing w:line="440" w:lineRule="exact"/>
        <w:ind w:firstLine="480" w:firstLineChars="200"/>
        <w:rPr>
          <w:rFonts w:hint="eastAsia" w:ascii="宋体" w:hAnsi="宋体"/>
          <w:sz w:val="24"/>
        </w:rPr>
      </w:pPr>
      <w:r>
        <w:rPr>
          <w:rFonts w:hint="eastAsia" w:ascii="宋体" w:hAnsi="宋体"/>
          <w:sz w:val="24"/>
        </w:rPr>
        <w:t>3．理解向量组的极大线性无关组的概念，会求向量组的极大线性无关组及秩。</w:t>
      </w:r>
    </w:p>
    <w:p w14:paraId="5F74C631">
      <w:pPr>
        <w:spacing w:line="440" w:lineRule="exact"/>
        <w:ind w:firstLine="480" w:firstLineChars="200"/>
        <w:rPr>
          <w:rFonts w:hint="eastAsia" w:ascii="宋体" w:hAnsi="宋体"/>
          <w:sz w:val="24"/>
        </w:rPr>
      </w:pPr>
      <w:r>
        <w:rPr>
          <w:rFonts w:hint="eastAsia" w:ascii="宋体" w:hAnsi="宋体"/>
          <w:sz w:val="24"/>
        </w:rPr>
        <w:t>4．理解向量组等价的概念，理解矩阵的秩与其行（列）向量组的秩之间的关系。</w:t>
      </w:r>
    </w:p>
    <w:p w14:paraId="44F3964E">
      <w:pPr>
        <w:spacing w:line="440" w:lineRule="exact"/>
        <w:ind w:firstLine="480" w:firstLineChars="200"/>
        <w:rPr>
          <w:rFonts w:hint="eastAsia" w:ascii="宋体" w:hAnsi="宋体"/>
          <w:sz w:val="24"/>
        </w:rPr>
      </w:pPr>
      <w:r>
        <w:rPr>
          <w:rFonts w:hint="eastAsia" w:ascii="宋体" w:hAnsi="宋体"/>
          <w:sz w:val="24"/>
        </w:rPr>
        <w:t>5．了解内积的概念．掌握线性无关向量组正交规范化的施密特（Schmidt）方法。</w:t>
      </w:r>
    </w:p>
    <w:p w14:paraId="39E90C4C">
      <w:pPr>
        <w:spacing w:line="440" w:lineRule="exact"/>
        <w:ind w:firstLine="472" w:firstLineChars="196"/>
        <w:rPr>
          <w:rFonts w:hint="eastAsia" w:ascii="宋体" w:hAnsi="宋体"/>
          <w:b/>
          <w:sz w:val="24"/>
        </w:rPr>
      </w:pPr>
      <w:r>
        <w:rPr>
          <w:rFonts w:hint="eastAsia" w:ascii="宋体" w:hAnsi="宋体"/>
          <w:b/>
          <w:sz w:val="24"/>
        </w:rPr>
        <w:t>第四节  线性方程组</w:t>
      </w:r>
    </w:p>
    <w:p w14:paraId="58EA6236">
      <w:pPr>
        <w:spacing w:line="440" w:lineRule="exact"/>
        <w:ind w:firstLine="482" w:firstLineChars="200"/>
        <w:rPr>
          <w:rFonts w:hint="eastAsia" w:ascii="宋体" w:hAnsi="宋体"/>
          <w:b/>
          <w:bCs/>
          <w:sz w:val="24"/>
        </w:rPr>
      </w:pPr>
      <w:r>
        <w:rPr>
          <w:rFonts w:hint="eastAsia" w:ascii="宋体" w:hAnsi="宋体" w:eastAsia="楷体_GB2312"/>
          <w:b/>
          <w:sz w:val="24"/>
        </w:rPr>
        <w:t>复试</w:t>
      </w:r>
      <w:r>
        <w:rPr>
          <w:rFonts w:hint="eastAsia" w:ascii="宋体" w:hAnsi="宋体" w:eastAsia="楷体_GB2312"/>
          <w:b/>
          <w:bCs/>
          <w:sz w:val="24"/>
        </w:rPr>
        <w:t>内容</w:t>
      </w:r>
      <w:r>
        <w:rPr>
          <w:rFonts w:hint="eastAsia" w:ascii="宋体" w:hAnsi="宋体"/>
          <w:b/>
          <w:bCs/>
          <w:sz w:val="24"/>
        </w:rPr>
        <w:t xml:space="preserve">                                        </w:t>
      </w:r>
    </w:p>
    <w:p w14:paraId="255E12A7">
      <w:pPr>
        <w:spacing w:line="440" w:lineRule="exact"/>
        <w:ind w:firstLine="480" w:firstLineChars="200"/>
        <w:rPr>
          <w:rFonts w:hint="eastAsia" w:ascii="宋体" w:hAnsi="宋体"/>
          <w:bCs/>
          <w:sz w:val="24"/>
        </w:rPr>
      </w:pPr>
      <w:r>
        <w:rPr>
          <w:rFonts w:hint="eastAsia" w:ascii="宋体" w:hAnsi="宋体"/>
          <w:bCs/>
          <w:sz w:val="24"/>
        </w:rPr>
        <w:t>线性方程组的克莱姆（</w:t>
      </w:r>
      <w:r>
        <w:rPr>
          <w:bCs/>
          <w:sz w:val="24"/>
        </w:rPr>
        <w:t>Cramer</w:t>
      </w:r>
      <w:r>
        <w:rPr>
          <w:rFonts w:hint="eastAsia" w:ascii="宋体" w:hAnsi="宋体"/>
          <w:bCs/>
          <w:sz w:val="24"/>
        </w:rPr>
        <w:t>）法则；线性方程组有解和无解的判定；齐次线性方程组的基础解系和通解；非齐次线性方程组的解与相应的齐次线件方程组（导出组）的解之间的关系；非齐次线性方程组的通解。</w:t>
      </w:r>
    </w:p>
    <w:p w14:paraId="6555198B">
      <w:pPr>
        <w:spacing w:line="440" w:lineRule="exact"/>
        <w:ind w:firstLine="482" w:firstLineChars="200"/>
        <w:rPr>
          <w:rFonts w:hint="eastAsia" w:ascii="宋体" w:hAnsi="宋体"/>
          <w:b/>
          <w:bCs/>
          <w:sz w:val="24"/>
        </w:rPr>
      </w:pPr>
      <w:r>
        <w:rPr>
          <w:rFonts w:hint="eastAsia" w:ascii="宋体" w:hAnsi="宋体" w:eastAsia="楷体_GB2312"/>
          <w:b/>
          <w:sz w:val="24"/>
        </w:rPr>
        <w:t>复试</w:t>
      </w:r>
      <w:r>
        <w:rPr>
          <w:rFonts w:hint="eastAsia" w:ascii="宋体" w:hAnsi="宋体" w:eastAsia="楷体_GB2312"/>
          <w:b/>
          <w:bCs/>
          <w:sz w:val="24"/>
        </w:rPr>
        <w:t>要求</w:t>
      </w:r>
    </w:p>
    <w:p w14:paraId="48E9C187">
      <w:pPr>
        <w:spacing w:line="440" w:lineRule="exact"/>
        <w:ind w:firstLine="480" w:firstLineChars="200"/>
        <w:rPr>
          <w:rFonts w:hint="eastAsia" w:ascii="宋体" w:hAnsi="宋体"/>
          <w:bCs/>
          <w:sz w:val="24"/>
        </w:rPr>
      </w:pPr>
      <w:r>
        <w:rPr>
          <w:rFonts w:hint="eastAsia" w:ascii="宋体" w:hAnsi="宋体"/>
          <w:bCs/>
          <w:sz w:val="24"/>
        </w:rPr>
        <w:t>1.会用克莱姆法则解线性方程组。</w:t>
      </w:r>
    </w:p>
    <w:p w14:paraId="17A4A3FC">
      <w:pPr>
        <w:spacing w:line="440" w:lineRule="exact"/>
        <w:ind w:firstLine="480" w:firstLineChars="200"/>
        <w:rPr>
          <w:rFonts w:hint="eastAsia" w:ascii="宋体" w:hAnsi="宋体"/>
          <w:bCs/>
          <w:sz w:val="24"/>
        </w:rPr>
      </w:pPr>
      <w:r>
        <w:rPr>
          <w:rFonts w:hint="eastAsia" w:ascii="宋体" w:hAnsi="宋体"/>
          <w:bCs/>
          <w:sz w:val="24"/>
        </w:rPr>
        <w:t>2.掌握非齐次线性方程组有解和无解的判定方法。</w:t>
      </w:r>
    </w:p>
    <w:p w14:paraId="28507E35">
      <w:pPr>
        <w:spacing w:line="440" w:lineRule="exact"/>
        <w:ind w:firstLine="480" w:firstLineChars="200"/>
        <w:rPr>
          <w:rFonts w:hint="eastAsia" w:ascii="宋体" w:hAnsi="宋体"/>
          <w:bCs/>
          <w:sz w:val="24"/>
        </w:rPr>
      </w:pPr>
      <w:r>
        <w:rPr>
          <w:rFonts w:hint="eastAsia" w:ascii="宋体" w:hAnsi="宋体"/>
          <w:bCs/>
          <w:sz w:val="24"/>
        </w:rPr>
        <w:t>3.理解齐次线性方程组的基础解系的概念，掌握齐次线性方程组的基础解系和通解的求法。</w:t>
      </w:r>
    </w:p>
    <w:p w14:paraId="5A382641">
      <w:pPr>
        <w:spacing w:line="440" w:lineRule="exact"/>
        <w:ind w:firstLine="480" w:firstLineChars="200"/>
        <w:rPr>
          <w:rFonts w:hint="eastAsia" w:ascii="宋体" w:hAnsi="宋体"/>
          <w:bCs/>
          <w:sz w:val="24"/>
        </w:rPr>
      </w:pPr>
      <w:r>
        <w:rPr>
          <w:rFonts w:hint="eastAsia" w:ascii="宋体" w:hAnsi="宋体"/>
          <w:bCs/>
          <w:sz w:val="24"/>
        </w:rPr>
        <w:t>4.理解非齐次线性方程组解的结构及通解的概念。</w:t>
      </w:r>
    </w:p>
    <w:p w14:paraId="4B3CB4A2">
      <w:pPr>
        <w:spacing w:line="440" w:lineRule="exact"/>
        <w:ind w:firstLine="480" w:firstLineChars="200"/>
        <w:rPr>
          <w:rFonts w:hint="eastAsia" w:ascii="宋体" w:hAnsi="宋体"/>
          <w:bCs/>
          <w:sz w:val="24"/>
        </w:rPr>
      </w:pPr>
      <w:r>
        <w:rPr>
          <w:rFonts w:hint="eastAsia" w:ascii="宋体" w:hAnsi="宋体"/>
          <w:bCs/>
          <w:sz w:val="24"/>
        </w:rPr>
        <w:t>5.掌握用初等行变换求解线性方程组的方法。</w:t>
      </w:r>
    </w:p>
    <w:p w14:paraId="781E207B">
      <w:pPr>
        <w:spacing w:line="440" w:lineRule="exact"/>
        <w:ind w:firstLine="472" w:firstLineChars="196"/>
        <w:rPr>
          <w:rFonts w:hint="eastAsia" w:ascii="宋体" w:hAnsi="宋体"/>
          <w:b/>
          <w:sz w:val="24"/>
        </w:rPr>
      </w:pPr>
      <w:r>
        <w:rPr>
          <w:rFonts w:hint="eastAsia" w:ascii="宋体" w:hAnsi="宋体"/>
          <w:b/>
          <w:sz w:val="24"/>
        </w:rPr>
        <w:t>第五节  矩阵的特征值和特征向量</w:t>
      </w:r>
    </w:p>
    <w:p w14:paraId="749C0570">
      <w:pPr>
        <w:spacing w:line="440" w:lineRule="exact"/>
        <w:ind w:firstLine="482" w:firstLineChars="200"/>
        <w:rPr>
          <w:rFonts w:hint="eastAsia" w:ascii="宋体" w:hAnsi="宋体"/>
          <w:b/>
          <w:bCs/>
          <w:sz w:val="24"/>
        </w:rPr>
      </w:pPr>
      <w:r>
        <w:rPr>
          <w:rFonts w:hint="eastAsia" w:ascii="宋体" w:hAnsi="宋体" w:eastAsia="楷体_GB2312"/>
          <w:b/>
          <w:sz w:val="24"/>
        </w:rPr>
        <w:t>复试</w:t>
      </w:r>
      <w:r>
        <w:rPr>
          <w:rFonts w:hint="eastAsia" w:ascii="宋体" w:hAnsi="宋体" w:eastAsia="楷体_GB2312"/>
          <w:b/>
          <w:bCs/>
          <w:sz w:val="24"/>
        </w:rPr>
        <w:t>内容</w:t>
      </w:r>
    </w:p>
    <w:p w14:paraId="22B7469B">
      <w:pPr>
        <w:spacing w:line="440" w:lineRule="exact"/>
        <w:ind w:firstLine="480" w:firstLineChars="200"/>
        <w:rPr>
          <w:rFonts w:hint="eastAsia" w:ascii="宋体" w:hAnsi="宋体"/>
          <w:bCs/>
          <w:sz w:val="24"/>
        </w:rPr>
      </w:pPr>
      <w:r>
        <w:rPr>
          <w:rFonts w:hint="eastAsia" w:ascii="宋体" w:hAnsi="宋体"/>
          <w:bCs/>
          <w:sz w:val="24"/>
        </w:rPr>
        <w:t>矩阵的特征值和特征向量的概念、性质；相似矩阵的概念及性质；矩阵可相似对角化的充分必要条件及相似对角矩阵；实对称矩阵的特征值和特征向量及相似对角矩阵。</w:t>
      </w:r>
    </w:p>
    <w:p w14:paraId="570101C0">
      <w:pPr>
        <w:spacing w:line="440" w:lineRule="exact"/>
        <w:ind w:firstLine="482" w:firstLineChars="200"/>
        <w:rPr>
          <w:rFonts w:hint="eastAsia" w:ascii="宋体" w:hAnsi="宋体"/>
          <w:b/>
          <w:bCs/>
          <w:sz w:val="24"/>
        </w:rPr>
      </w:pPr>
      <w:r>
        <w:rPr>
          <w:rFonts w:hint="eastAsia" w:ascii="宋体" w:hAnsi="宋体" w:eastAsia="楷体_GB2312"/>
          <w:b/>
          <w:sz w:val="24"/>
        </w:rPr>
        <w:t>复试</w:t>
      </w:r>
      <w:r>
        <w:rPr>
          <w:rFonts w:hint="eastAsia" w:ascii="宋体" w:hAnsi="宋体" w:eastAsia="楷体_GB2312"/>
          <w:b/>
          <w:bCs/>
          <w:sz w:val="24"/>
        </w:rPr>
        <w:t>要求</w:t>
      </w:r>
    </w:p>
    <w:p w14:paraId="48A8F1F9">
      <w:pPr>
        <w:spacing w:line="440" w:lineRule="exact"/>
        <w:ind w:firstLine="480" w:firstLineChars="200"/>
        <w:rPr>
          <w:rFonts w:hint="eastAsia" w:ascii="宋体" w:hAnsi="宋体"/>
          <w:bCs/>
          <w:sz w:val="24"/>
        </w:rPr>
      </w:pPr>
      <w:r>
        <w:rPr>
          <w:rFonts w:hint="eastAsia" w:ascii="宋体" w:hAnsi="宋体"/>
          <w:bCs/>
          <w:sz w:val="24"/>
        </w:rPr>
        <w:t>1.理解矩阵的特征值、特征向量的概念，掌握矩阵特征值的性质，掌握求矩阵特征值和特征向量的方法．</w:t>
      </w:r>
    </w:p>
    <w:p w14:paraId="7C6D7FCD">
      <w:pPr>
        <w:spacing w:line="440" w:lineRule="exact"/>
        <w:ind w:firstLine="480" w:firstLineChars="200"/>
        <w:rPr>
          <w:rFonts w:hint="eastAsia" w:ascii="宋体" w:hAnsi="宋体"/>
          <w:bCs/>
          <w:sz w:val="24"/>
        </w:rPr>
      </w:pPr>
      <w:r>
        <w:rPr>
          <w:rFonts w:hint="eastAsia" w:ascii="宋体" w:hAnsi="宋体"/>
          <w:bCs/>
          <w:sz w:val="24"/>
        </w:rPr>
        <w:t>2.理解矩阵相似的概念，掌握相似矩阵的性质，了解矩阵可相似对角化的充分必要条件，掌握将矩阵化为相似对角矩阵的方法．</w:t>
      </w:r>
    </w:p>
    <w:p w14:paraId="42C2B23A">
      <w:pPr>
        <w:spacing w:line="440" w:lineRule="exact"/>
        <w:ind w:firstLine="480" w:firstLineChars="200"/>
        <w:rPr>
          <w:rFonts w:hint="eastAsia" w:ascii="宋体" w:hAnsi="宋体"/>
          <w:bCs/>
          <w:sz w:val="24"/>
        </w:rPr>
      </w:pPr>
      <w:r>
        <w:rPr>
          <w:rFonts w:hint="eastAsia" w:ascii="宋体" w:hAnsi="宋体"/>
          <w:bCs/>
          <w:sz w:val="24"/>
        </w:rPr>
        <w:t>3.掌握实对称矩阵的特征值和特征向量的性质．</w:t>
      </w:r>
    </w:p>
    <w:p w14:paraId="1F0B27FF">
      <w:pPr>
        <w:spacing w:line="480" w:lineRule="exact"/>
        <w:rPr>
          <w:rFonts w:hint="eastAsia" w:ascii="宋体" w:hAnsi="宋体"/>
          <w:b/>
          <w:sz w:val="24"/>
        </w:rPr>
      </w:pPr>
    </w:p>
    <w:p w14:paraId="09BECB42">
      <w:pPr>
        <w:spacing w:line="480" w:lineRule="exact"/>
        <w:rPr>
          <w:rFonts w:hint="eastAsia" w:ascii="宋体" w:hAnsi="宋体"/>
          <w:b/>
          <w:sz w:val="24"/>
        </w:rPr>
      </w:pPr>
    </w:p>
    <w:p w14:paraId="3D79C8AC">
      <w:pPr>
        <w:spacing w:line="480" w:lineRule="exact"/>
        <w:rPr>
          <w:rFonts w:hint="eastAsia" w:ascii="宋体" w:hAnsi="宋体"/>
          <w:b/>
          <w:sz w:val="24"/>
        </w:rPr>
      </w:pPr>
    </w:p>
    <w:p w14:paraId="722996D0">
      <w:pPr>
        <w:spacing w:line="480" w:lineRule="exact"/>
        <w:rPr>
          <w:rFonts w:hint="eastAsia" w:ascii="宋体" w:hAnsi="宋体"/>
          <w:b/>
          <w:sz w:val="24"/>
        </w:rPr>
      </w:pPr>
      <w:r>
        <w:rPr>
          <w:rFonts w:hint="eastAsia" w:ascii="宋体" w:hAnsi="宋体"/>
          <w:b/>
          <w:sz w:val="24"/>
        </w:rPr>
        <w:t>参考书目：</w:t>
      </w:r>
    </w:p>
    <w:p w14:paraId="4FF897C1">
      <w:pPr>
        <w:adjustRightInd w:val="0"/>
        <w:spacing w:line="360" w:lineRule="auto"/>
        <w:ind w:firstLine="480" w:firstLineChars="200"/>
        <w:outlineLvl w:val="1"/>
        <w:rPr>
          <w:rFonts w:hint="eastAsia" w:ascii="宋体" w:hAnsi="宋体" w:cs="宋体"/>
          <w:kern w:val="0"/>
          <w:sz w:val="24"/>
        </w:rPr>
      </w:pPr>
      <w:r>
        <w:rPr>
          <w:rFonts w:hint="eastAsia" w:ascii="宋体" w:hAnsi="宋体" w:cs="宋体"/>
          <w:kern w:val="0"/>
          <w:sz w:val="24"/>
        </w:rPr>
        <w:t>1．中华人民共和国教育部制定.《义务教育</w:t>
      </w:r>
      <w:r>
        <w:rPr>
          <w:rFonts w:ascii="宋体" w:hAnsi="宋体" w:cs="宋体"/>
          <w:kern w:val="0"/>
          <w:sz w:val="24"/>
        </w:rPr>
        <w:t>数学课程标准（2011年版）</w:t>
      </w:r>
      <w:r>
        <w:rPr>
          <w:rFonts w:hint="eastAsia" w:ascii="宋体" w:hAnsi="宋体" w:cs="宋体"/>
          <w:kern w:val="0"/>
          <w:sz w:val="24"/>
        </w:rPr>
        <w:t>》，北京：北京师范大学出版社，</w:t>
      </w:r>
      <w:r>
        <w:rPr>
          <w:rFonts w:ascii="宋体" w:hAnsi="宋体" w:cs="宋体"/>
          <w:kern w:val="0"/>
          <w:sz w:val="24"/>
        </w:rPr>
        <w:t>20</w:t>
      </w:r>
      <w:r>
        <w:rPr>
          <w:rFonts w:hint="eastAsia" w:ascii="宋体" w:hAnsi="宋体" w:cs="宋体"/>
          <w:kern w:val="0"/>
          <w:sz w:val="24"/>
        </w:rPr>
        <w:t>12</w:t>
      </w:r>
      <w:r>
        <w:rPr>
          <w:rFonts w:ascii="宋体" w:hAnsi="宋体" w:cs="宋体"/>
          <w:kern w:val="0"/>
          <w:sz w:val="24"/>
        </w:rPr>
        <w:t>.</w:t>
      </w:r>
    </w:p>
    <w:p w14:paraId="3405EC39">
      <w:pPr>
        <w:adjustRightInd w:val="0"/>
        <w:spacing w:line="360" w:lineRule="auto"/>
        <w:ind w:firstLine="480" w:firstLineChars="200"/>
        <w:outlineLvl w:val="1"/>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．义务教育</w:t>
      </w:r>
      <w:r>
        <w:rPr>
          <w:rFonts w:ascii="宋体" w:hAnsi="宋体" w:cs="宋体"/>
          <w:kern w:val="0"/>
          <w:sz w:val="24"/>
        </w:rPr>
        <w:t>数学课程标准修订组编写，史宁中主编.</w:t>
      </w:r>
      <w:r>
        <w:rPr>
          <w:rFonts w:hint="eastAsia" w:ascii="宋体" w:hAnsi="宋体" w:cs="宋体"/>
          <w:kern w:val="0"/>
          <w:sz w:val="24"/>
        </w:rPr>
        <w:t>《义务教育</w:t>
      </w:r>
      <w:r>
        <w:rPr>
          <w:rFonts w:ascii="宋体" w:hAnsi="宋体" w:cs="宋体"/>
          <w:kern w:val="0"/>
          <w:sz w:val="24"/>
        </w:rPr>
        <w:t>数学课程标准（2011年版）解读</w:t>
      </w:r>
      <w:r>
        <w:rPr>
          <w:rFonts w:hint="eastAsia" w:ascii="宋体" w:hAnsi="宋体" w:cs="宋体"/>
          <w:kern w:val="0"/>
          <w:sz w:val="24"/>
        </w:rPr>
        <w:t>》，北京：北京师范大学出版社，</w:t>
      </w:r>
      <w:r>
        <w:rPr>
          <w:rFonts w:ascii="宋体" w:hAnsi="宋体" w:cs="宋体"/>
          <w:kern w:val="0"/>
          <w:sz w:val="24"/>
        </w:rPr>
        <w:t>20</w:t>
      </w:r>
      <w:r>
        <w:rPr>
          <w:rFonts w:hint="eastAsia" w:ascii="宋体" w:hAnsi="宋体" w:cs="宋体"/>
          <w:kern w:val="0"/>
          <w:sz w:val="24"/>
        </w:rPr>
        <w:t>12</w:t>
      </w:r>
      <w:r>
        <w:rPr>
          <w:rFonts w:ascii="宋体" w:hAnsi="宋体" w:cs="宋体"/>
          <w:kern w:val="0"/>
          <w:sz w:val="24"/>
        </w:rPr>
        <w:t>.</w:t>
      </w:r>
    </w:p>
    <w:p w14:paraId="7BE234ED">
      <w:pPr>
        <w:widowControl/>
        <w:spacing w:line="480" w:lineRule="exact"/>
        <w:ind w:firstLine="480" w:firstLineChars="200"/>
        <w:jc w:val="left"/>
        <w:rPr>
          <w:rFonts w:hint="eastAsia" w:ascii="宋体" w:hAnsi="宋体" w:cs="宋体"/>
          <w:kern w:val="0"/>
          <w:sz w:val="24"/>
        </w:rPr>
      </w:pPr>
      <w:r>
        <w:rPr>
          <w:rFonts w:ascii="宋体" w:hAnsi="宋体" w:cs="宋体"/>
          <w:kern w:val="0"/>
          <w:sz w:val="24"/>
        </w:rPr>
        <w:t>3</w:t>
      </w:r>
      <w:r>
        <w:rPr>
          <w:rFonts w:hint="eastAsia" w:ascii="宋体" w:hAnsi="宋体" w:cs="宋体"/>
          <w:kern w:val="0"/>
          <w:sz w:val="24"/>
        </w:rPr>
        <w:t>．中华人民共和国教育部制定.《普通高中数学课程标准（2017年版）》，北京：人民教育出版社，</w:t>
      </w:r>
      <w:r>
        <w:rPr>
          <w:rFonts w:ascii="宋体" w:hAnsi="宋体" w:cs="宋体"/>
          <w:kern w:val="0"/>
          <w:sz w:val="24"/>
        </w:rPr>
        <w:t>20</w:t>
      </w:r>
      <w:r>
        <w:rPr>
          <w:rFonts w:hint="eastAsia" w:ascii="宋体" w:hAnsi="宋体" w:cs="宋体"/>
          <w:kern w:val="0"/>
          <w:sz w:val="24"/>
        </w:rPr>
        <w:t>18</w:t>
      </w:r>
      <w:r>
        <w:rPr>
          <w:rFonts w:ascii="宋体" w:hAnsi="宋体" w:cs="宋体"/>
          <w:kern w:val="0"/>
          <w:sz w:val="24"/>
        </w:rPr>
        <w:t>.</w:t>
      </w:r>
    </w:p>
    <w:p w14:paraId="2D376A8A">
      <w:pPr>
        <w:widowControl/>
        <w:spacing w:line="480" w:lineRule="exact"/>
        <w:ind w:firstLine="480" w:firstLineChars="200"/>
        <w:jc w:val="left"/>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．普通高中数学课程标准修订组编写，史宁中，王尚志主编.《普通高中数学课程标准（2017年版）解读》，北京：高等教育出版社，</w:t>
      </w:r>
      <w:r>
        <w:rPr>
          <w:rFonts w:ascii="宋体" w:hAnsi="宋体" w:cs="宋体"/>
          <w:kern w:val="0"/>
          <w:sz w:val="24"/>
        </w:rPr>
        <w:t>20</w:t>
      </w:r>
      <w:r>
        <w:rPr>
          <w:rFonts w:hint="eastAsia" w:ascii="宋体" w:hAnsi="宋体" w:cs="宋体"/>
          <w:kern w:val="0"/>
          <w:sz w:val="24"/>
        </w:rPr>
        <w:t>18</w:t>
      </w:r>
      <w:r>
        <w:rPr>
          <w:rFonts w:ascii="宋体" w:hAnsi="宋体" w:cs="宋体"/>
          <w:kern w:val="0"/>
          <w:sz w:val="24"/>
        </w:rPr>
        <w:t>.</w:t>
      </w:r>
    </w:p>
    <w:p w14:paraId="7E3C0B45">
      <w:pPr>
        <w:widowControl/>
        <w:spacing w:line="480" w:lineRule="exact"/>
        <w:ind w:firstLine="480" w:firstLineChars="200"/>
        <w:jc w:val="left"/>
        <w:rPr>
          <w:rFonts w:hint="eastAsia"/>
          <w:color w:val="000000"/>
          <w:kern w:val="0"/>
          <w:sz w:val="24"/>
        </w:rPr>
      </w:pPr>
      <w:r>
        <w:rPr>
          <w:rFonts w:ascii="宋体" w:hAnsi="宋体" w:cs="宋体"/>
          <w:kern w:val="0"/>
          <w:sz w:val="24"/>
        </w:rPr>
        <w:t>5</w:t>
      </w:r>
      <w:r>
        <w:rPr>
          <w:rFonts w:hAnsi="宋体"/>
          <w:color w:val="000000"/>
          <w:kern w:val="0"/>
          <w:sz w:val="24"/>
        </w:rPr>
        <w:t>．张奠宙，宋乃庆</w:t>
      </w:r>
      <w:r>
        <w:rPr>
          <w:rFonts w:ascii="宋体" w:hAnsi="宋体" w:cs="宋体"/>
          <w:kern w:val="0"/>
          <w:sz w:val="24"/>
        </w:rPr>
        <w:t>.</w:t>
      </w:r>
      <w:r>
        <w:rPr>
          <w:rFonts w:hint="eastAsia"/>
          <w:color w:val="000000"/>
          <w:kern w:val="0"/>
          <w:sz w:val="24"/>
        </w:rPr>
        <w:t>《</w:t>
      </w:r>
      <w:r>
        <w:rPr>
          <w:rFonts w:hAnsi="宋体"/>
          <w:color w:val="000000"/>
          <w:kern w:val="0"/>
          <w:sz w:val="24"/>
        </w:rPr>
        <w:t>数学教育概论</w:t>
      </w:r>
      <w:r>
        <w:rPr>
          <w:rFonts w:hint="eastAsia"/>
          <w:color w:val="000000"/>
          <w:kern w:val="0"/>
          <w:sz w:val="24"/>
        </w:rPr>
        <w:t>》，</w:t>
      </w:r>
      <w:r>
        <w:rPr>
          <w:rFonts w:hAnsi="宋体"/>
          <w:color w:val="000000"/>
          <w:kern w:val="0"/>
          <w:sz w:val="24"/>
        </w:rPr>
        <w:t>北京：高等教育出版社，</w:t>
      </w:r>
      <w:r>
        <w:rPr>
          <w:color w:val="000000"/>
          <w:kern w:val="0"/>
          <w:sz w:val="24"/>
        </w:rPr>
        <w:t>2004</w:t>
      </w:r>
      <w:r>
        <w:rPr>
          <w:rFonts w:ascii="宋体" w:hAnsi="宋体" w:cs="宋体"/>
          <w:kern w:val="0"/>
          <w:sz w:val="24"/>
        </w:rPr>
        <w:t>.</w:t>
      </w:r>
    </w:p>
    <w:p w14:paraId="1C2AB14E">
      <w:pPr>
        <w:spacing w:line="480" w:lineRule="exact"/>
        <w:ind w:firstLine="480" w:firstLineChars="200"/>
        <w:rPr>
          <w:rFonts w:hint="eastAsia" w:ascii="宋体" w:hAnsi="宋体" w:cs="宋体"/>
          <w:kern w:val="0"/>
          <w:sz w:val="24"/>
        </w:rPr>
      </w:pPr>
      <w:r>
        <w:rPr>
          <w:rFonts w:hAnsi="宋体"/>
          <w:color w:val="000000"/>
          <w:kern w:val="0"/>
          <w:sz w:val="24"/>
        </w:rPr>
        <w:t>6．</w:t>
      </w:r>
      <w:r>
        <w:rPr>
          <w:rFonts w:hint="eastAsia" w:ascii="宋体" w:hAnsi="宋体" w:cs="宋体"/>
          <w:kern w:val="0"/>
          <w:sz w:val="24"/>
          <w:szCs w:val="21"/>
        </w:rPr>
        <w:t>大学数学专业教材《数学分析》</w:t>
      </w:r>
      <w:r>
        <w:rPr>
          <w:rFonts w:ascii="宋体" w:hAnsi="宋体" w:cs="宋体"/>
          <w:kern w:val="0"/>
          <w:sz w:val="24"/>
        </w:rPr>
        <w:t>.</w:t>
      </w:r>
    </w:p>
    <w:p w14:paraId="5A376072">
      <w:pPr>
        <w:spacing w:line="480" w:lineRule="exact"/>
        <w:ind w:firstLine="480" w:firstLineChars="200"/>
        <w:rPr>
          <w:rFonts w:ascii="宋体" w:hAnsi="宋体" w:cs="宋体"/>
          <w:kern w:val="0"/>
          <w:sz w:val="24"/>
        </w:rPr>
      </w:pPr>
      <w:r>
        <w:rPr>
          <w:rFonts w:ascii="宋体" w:hAnsi="宋体" w:cs="宋体"/>
          <w:kern w:val="0"/>
          <w:sz w:val="24"/>
        </w:rPr>
        <w:t>7</w:t>
      </w:r>
      <w:r>
        <w:rPr>
          <w:rFonts w:hAnsi="宋体"/>
          <w:color w:val="000000"/>
          <w:kern w:val="0"/>
          <w:sz w:val="24"/>
        </w:rPr>
        <w:t>．</w:t>
      </w:r>
      <w:r>
        <w:rPr>
          <w:rFonts w:hint="eastAsia" w:ascii="宋体" w:hAnsi="宋体" w:cs="宋体"/>
          <w:kern w:val="0"/>
          <w:sz w:val="24"/>
          <w:szCs w:val="21"/>
        </w:rPr>
        <w:t>大学数学专业教材《高等代数》</w:t>
      </w:r>
      <w:r>
        <w:rPr>
          <w:rFonts w:ascii="宋体" w:hAnsi="宋体" w:cs="宋体"/>
          <w:kern w:val="0"/>
          <w:sz w:val="24"/>
        </w:rPr>
        <w:t>.</w:t>
      </w:r>
    </w:p>
    <w:p w14:paraId="6F4C8A72">
      <w:pPr>
        <w:spacing w:line="480" w:lineRule="exact"/>
        <w:ind w:firstLine="480" w:firstLineChars="200"/>
        <w:rPr>
          <w:rFonts w:ascii="宋体" w:hAnsi="宋体" w:cs="宋体"/>
          <w:kern w:val="0"/>
          <w:sz w:val="24"/>
        </w:rPr>
      </w:pPr>
    </w:p>
    <w:p w14:paraId="3225FC3B">
      <w:pPr>
        <w:spacing w:line="480" w:lineRule="exact"/>
        <w:ind w:firstLine="480" w:firstLineChars="200"/>
        <w:rPr>
          <w:rFonts w:ascii="宋体" w:hAnsi="宋体" w:cs="宋体"/>
          <w:kern w:val="0"/>
          <w:sz w:val="24"/>
        </w:rPr>
      </w:pPr>
    </w:p>
    <w:p w14:paraId="1A08ED31">
      <w:pPr>
        <w:spacing w:line="480" w:lineRule="exact"/>
        <w:ind w:firstLine="480" w:firstLineChars="200"/>
        <w:rPr>
          <w:rFonts w:ascii="宋体" w:hAnsi="宋体" w:cs="宋体"/>
          <w:kern w:val="0"/>
          <w:sz w:val="24"/>
        </w:rPr>
      </w:pPr>
    </w:p>
    <w:p w14:paraId="2F91A369">
      <w:pPr>
        <w:spacing w:line="480" w:lineRule="exact"/>
        <w:ind w:firstLine="480" w:firstLineChars="200"/>
        <w:rPr>
          <w:rFonts w:ascii="宋体" w:hAnsi="宋体" w:cs="宋体"/>
          <w:kern w:val="0"/>
          <w:sz w:val="24"/>
        </w:rPr>
      </w:pPr>
    </w:p>
    <w:p w14:paraId="707AFF00">
      <w:pPr>
        <w:spacing w:line="480" w:lineRule="exact"/>
        <w:ind w:firstLine="480" w:firstLineChars="200"/>
        <w:rPr>
          <w:rFonts w:ascii="宋体" w:hAnsi="宋体" w:cs="宋体"/>
          <w:kern w:val="0"/>
          <w:sz w:val="24"/>
        </w:rPr>
      </w:pPr>
    </w:p>
    <w:p w14:paraId="5D421A31">
      <w:pPr>
        <w:spacing w:line="480" w:lineRule="exact"/>
        <w:ind w:firstLine="480" w:firstLineChars="200"/>
        <w:rPr>
          <w:rFonts w:ascii="宋体" w:hAnsi="宋体" w:cs="宋体"/>
          <w:kern w:val="0"/>
          <w:sz w:val="24"/>
        </w:rPr>
      </w:pPr>
    </w:p>
    <w:p w14:paraId="6E73D9CD">
      <w:pPr>
        <w:spacing w:line="480" w:lineRule="exact"/>
        <w:ind w:firstLine="480" w:firstLineChars="200"/>
        <w:rPr>
          <w:rFonts w:ascii="宋体" w:hAnsi="宋体" w:cs="宋体"/>
          <w:kern w:val="0"/>
          <w:sz w:val="24"/>
        </w:rPr>
      </w:pPr>
    </w:p>
    <w:p w14:paraId="5165CD20">
      <w:pPr>
        <w:spacing w:line="480" w:lineRule="exact"/>
        <w:ind w:firstLine="480" w:firstLineChars="200"/>
        <w:rPr>
          <w:rFonts w:ascii="宋体" w:hAnsi="宋体" w:cs="宋体"/>
          <w:kern w:val="0"/>
          <w:sz w:val="24"/>
        </w:rPr>
      </w:pPr>
    </w:p>
    <w:p w14:paraId="623D9777">
      <w:pPr>
        <w:spacing w:line="480" w:lineRule="exact"/>
        <w:ind w:firstLine="480" w:firstLineChars="200"/>
        <w:rPr>
          <w:rFonts w:ascii="宋体" w:hAnsi="宋体" w:cs="宋体"/>
          <w:kern w:val="0"/>
          <w:sz w:val="24"/>
        </w:rPr>
      </w:pPr>
    </w:p>
    <w:p w14:paraId="5A6F2391">
      <w:pPr>
        <w:spacing w:line="480" w:lineRule="exact"/>
        <w:ind w:firstLine="480" w:firstLineChars="200"/>
        <w:rPr>
          <w:rFonts w:ascii="宋体" w:hAnsi="宋体" w:cs="宋体"/>
          <w:kern w:val="0"/>
          <w:sz w:val="24"/>
        </w:rPr>
      </w:pPr>
    </w:p>
    <w:p w14:paraId="267A44FB">
      <w:pPr>
        <w:spacing w:line="480" w:lineRule="exact"/>
        <w:ind w:firstLine="480" w:firstLineChars="200"/>
        <w:rPr>
          <w:rFonts w:hint="eastAsia" w:ascii="宋体" w:hAnsi="宋体" w:cs="宋体"/>
          <w:kern w:val="0"/>
          <w:sz w:val="24"/>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2A9EC">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14:paraId="4E349C7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D00E">
    <w:pPr>
      <w:pStyle w:val="2"/>
      <w:framePr w:wrap="around" w:vAnchor="text" w:hAnchor="margin" w:xAlign="center" w:y="1"/>
      <w:rPr>
        <w:rStyle w:val="8"/>
      </w:rPr>
    </w:pPr>
    <w:r>
      <w:fldChar w:fldCharType="begin"/>
    </w:r>
    <w:r>
      <w:rPr>
        <w:rStyle w:val="8"/>
      </w:rPr>
      <w:instrText xml:space="preserve">PAGE  </w:instrText>
    </w:r>
    <w:r>
      <w:fldChar w:fldCharType="end"/>
    </w:r>
  </w:p>
  <w:p w14:paraId="24C8EA5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B4"/>
    <w:rsid w:val="00020022"/>
    <w:rsid w:val="000252E3"/>
    <w:rsid w:val="00040C64"/>
    <w:rsid w:val="0004129C"/>
    <w:rsid w:val="00044709"/>
    <w:rsid w:val="0005611C"/>
    <w:rsid w:val="0005766E"/>
    <w:rsid w:val="000864C7"/>
    <w:rsid w:val="00090107"/>
    <w:rsid w:val="000B0568"/>
    <w:rsid w:val="000C18E4"/>
    <w:rsid w:val="00100E44"/>
    <w:rsid w:val="00145026"/>
    <w:rsid w:val="00150AC9"/>
    <w:rsid w:val="00192254"/>
    <w:rsid w:val="001D257D"/>
    <w:rsid w:val="001F545A"/>
    <w:rsid w:val="001F66F2"/>
    <w:rsid w:val="00201837"/>
    <w:rsid w:val="0020791C"/>
    <w:rsid w:val="002568CE"/>
    <w:rsid w:val="00270E50"/>
    <w:rsid w:val="00277C3D"/>
    <w:rsid w:val="002F22DF"/>
    <w:rsid w:val="00334E17"/>
    <w:rsid w:val="00340C90"/>
    <w:rsid w:val="00364ABA"/>
    <w:rsid w:val="00381E22"/>
    <w:rsid w:val="00393CFE"/>
    <w:rsid w:val="00396ED2"/>
    <w:rsid w:val="003A2515"/>
    <w:rsid w:val="003B2C04"/>
    <w:rsid w:val="00417297"/>
    <w:rsid w:val="004500ED"/>
    <w:rsid w:val="004530EB"/>
    <w:rsid w:val="00464D27"/>
    <w:rsid w:val="004928F9"/>
    <w:rsid w:val="004C4E4B"/>
    <w:rsid w:val="004D4EC2"/>
    <w:rsid w:val="004E3F80"/>
    <w:rsid w:val="004E7501"/>
    <w:rsid w:val="004E7D4E"/>
    <w:rsid w:val="005069D1"/>
    <w:rsid w:val="0051088D"/>
    <w:rsid w:val="00524078"/>
    <w:rsid w:val="00576BFF"/>
    <w:rsid w:val="005C34A6"/>
    <w:rsid w:val="005D2AE5"/>
    <w:rsid w:val="005D386D"/>
    <w:rsid w:val="005E0799"/>
    <w:rsid w:val="0062448C"/>
    <w:rsid w:val="00626DE1"/>
    <w:rsid w:val="00632A08"/>
    <w:rsid w:val="00642FB2"/>
    <w:rsid w:val="00680DF1"/>
    <w:rsid w:val="006A3370"/>
    <w:rsid w:val="006F0EE6"/>
    <w:rsid w:val="0073076C"/>
    <w:rsid w:val="00733DDE"/>
    <w:rsid w:val="007474CB"/>
    <w:rsid w:val="0077579C"/>
    <w:rsid w:val="007760BB"/>
    <w:rsid w:val="00785DAF"/>
    <w:rsid w:val="007926D3"/>
    <w:rsid w:val="007B05B4"/>
    <w:rsid w:val="007B7AFC"/>
    <w:rsid w:val="007C02E5"/>
    <w:rsid w:val="007D1469"/>
    <w:rsid w:val="0080162C"/>
    <w:rsid w:val="00850AFF"/>
    <w:rsid w:val="00856E41"/>
    <w:rsid w:val="00884603"/>
    <w:rsid w:val="008866E8"/>
    <w:rsid w:val="008A2D8C"/>
    <w:rsid w:val="008A5367"/>
    <w:rsid w:val="008B37B1"/>
    <w:rsid w:val="008C17FB"/>
    <w:rsid w:val="008D0A41"/>
    <w:rsid w:val="008E775B"/>
    <w:rsid w:val="008F4C3E"/>
    <w:rsid w:val="009000F8"/>
    <w:rsid w:val="00935D3D"/>
    <w:rsid w:val="00956AF6"/>
    <w:rsid w:val="00965C61"/>
    <w:rsid w:val="0097769B"/>
    <w:rsid w:val="009A5D7A"/>
    <w:rsid w:val="009A632C"/>
    <w:rsid w:val="009F209A"/>
    <w:rsid w:val="00A01537"/>
    <w:rsid w:val="00A1782C"/>
    <w:rsid w:val="00A53F77"/>
    <w:rsid w:val="00A56D87"/>
    <w:rsid w:val="00A74F3D"/>
    <w:rsid w:val="00AB090C"/>
    <w:rsid w:val="00AC075E"/>
    <w:rsid w:val="00AC3014"/>
    <w:rsid w:val="00AD50EF"/>
    <w:rsid w:val="00AF04EE"/>
    <w:rsid w:val="00B06357"/>
    <w:rsid w:val="00B14C79"/>
    <w:rsid w:val="00B20FB4"/>
    <w:rsid w:val="00B4144A"/>
    <w:rsid w:val="00B81545"/>
    <w:rsid w:val="00B86721"/>
    <w:rsid w:val="00B90F5F"/>
    <w:rsid w:val="00BC2E55"/>
    <w:rsid w:val="00BE21CF"/>
    <w:rsid w:val="00C030B5"/>
    <w:rsid w:val="00C21401"/>
    <w:rsid w:val="00C21E5F"/>
    <w:rsid w:val="00C3718E"/>
    <w:rsid w:val="00C50798"/>
    <w:rsid w:val="00C67C8D"/>
    <w:rsid w:val="00C97B69"/>
    <w:rsid w:val="00CB1769"/>
    <w:rsid w:val="00CB2F2B"/>
    <w:rsid w:val="00CE56E6"/>
    <w:rsid w:val="00CF4BF5"/>
    <w:rsid w:val="00CF7E85"/>
    <w:rsid w:val="00D021D6"/>
    <w:rsid w:val="00D046A5"/>
    <w:rsid w:val="00D05E28"/>
    <w:rsid w:val="00D24F41"/>
    <w:rsid w:val="00D25785"/>
    <w:rsid w:val="00D317CB"/>
    <w:rsid w:val="00D3571E"/>
    <w:rsid w:val="00D37ACF"/>
    <w:rsid w:val="00D67733"/>
    <w:rsid w:val="00D70ED2"/>
    <w:rsid w:val="00DA47FD"/>
    <w:rsid w:val="00DA4894"/>
    <w:rsid w:val="00DB5F87"/>
    <w:rsid w:val="00DE595E"/>
    <w:rsid w:val="00E258CC"/>
    <w:rsid w:val="00E327D9"/>
    <w:rsid w:val="00E8331E"/>
    <w:rsid w:val="00EA1774"/>
    <w:rsid w:val="00EE725B"/>
    <w:rsid w:val="00F04535"/>
    <w:rsid w:val="00F04B45"/>
    <w:rsid w:val="00F17761"/>
    <w:rsid w:val="00F87C2A"/>
    <w:rsid w:val="00FB1BC2"/>
    <w:rsid w:val="00FC142E"/>
    <w:rsid w:val="00FC60C3"/>
    <w:rsid w:val="04ED1418"/>
    <w:rsid w:val="07627F61"/>
    <w:rsid w:val="08C4492A"/>
    <w:rsid w:val="0C4E2DC7"/>
    <w:rsid w:val="0F071724"/>
    <w:rsid w:val="0F7B3A0C"/>
    <w:rsid w:val="15515BC1"/>
    <w:rsid w:val="195D1BE1"/>
    <w:rsid w:val="363A16F1"/>
    <w:rsid w:val="47B95F9F"/>
    <w:rsid w:val="48304A89"/>
    <w:rsid w:val="5164079F"/>
    <w:rsid w:val="53224B61"/>
    <w:rsid w:val="5DD46EB1"/>
    <w:rsid w:val="611B1C29"/>
    <w:rsid w:val="62747A43"/>
    <w:rsid w:val="6D4A1925"/>
    <w:rsid w:val="77580F9A"/>
    <w:rsid w:val="77C52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uiPriority w:val="0"/>
  </w:style>
  <w:style w:type="character" w:customStyle="1" w:styleId="9">
    <w:name w:val="页眉 Char"/>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png"/><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UEG</Company>
  <Pages>10</Pages>
  <Words>980</Words>
  <Characters>5588</Characters>
  <Lines>46</Lines>
  <Paragraphs>13</Paragraphs>
  <TotalTime>0</TotalTime>
  <ScaleCrop>false</ScaleCrop>
  <LinksUpToDate>false</LinksUpToDate>
  <CharactersWithSpaces>6555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2009-08-25T03:49:00Z</dcterms:created>
  <dc:creator>ueg</dc:creator>
  <cp:lastModifiedBy>vertesyuan</cp:lastModifiedBy>
  <dcterms:modified xsi:type="dcterms:W3CDTF">2024-10-10T09:04:06Z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016E22CF9B214893B4A6D7A4E9755A29_13</vt:lpwstr>
  </property>
</Properties>
</file>