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86"/>
        <w:spacing w:before="137" w:line="226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2025 </w:t>
      </w:r>
      <w:r>
        <w:rPr>
          <w:sz w:val="31"/>
          <w:szCs w:val="31"/>
          <w:b/>
          <w:bCs/>
          <w:spacing w:val="6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考试科目名称：有机化学</w:t>
      </w:r>
      <w:r>
        <w:rPr>
          <w:spacing w:val="-1"/>
        </w:rPr>
        <w:t xml:space="preserve">          </w:t>
      </w:r>
      <w:r>
        <w:rPr>
          <w:spacing w:val="-1"/>
        </w:rPr>
        <w:t>考试时间：</w:t>
      </w:r>
      <w:r>
        <w:rPr>
          <w:rFonts w:ascii="Times New Roman" w:hAnsi="Times New Roman" w:eastAsia="Times New Roman" w:cs="Times New Roman"/>
          <w:spacing w:val="-1"/>
        </w:rPr>
        <w:t>180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1"/>
        </w:rPr>
        <w:t>分钟，满分：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514"/>
        <w:spacing w:before="214" w:line="213" w:lineRule="auto"/>
        <w:rPr/>
      </w:pPr>
      <w:r>
        <w:rPr>
          <w:spacing w:val="-1"/>
        </w:rPr>
        <w:t>闭卷考试，书写规范、工整，所有答案均写在答题纸上，否则无效。</w:t>
      </w:r>
    </w:p>
    <w:p>
      <w:pPr>
        <w:pStyle w:val="BodyText"/>
        <w:ind w:left="27"/>
        <w:spacing w:before="222" w:line="221" w:lineRule="auto"/>
        <w:outlineLvl w:val="1"/>
        <w:rPr/>
      </w:pPr>
      <w:r>
        <w:rPr>
          <w:spacing w:val="-2"/>
        </w:rPr>
        <w:t>二、考试内容：</w:t>
      </w:r>
    </w:p>
    <w:p>
      <w:pPr>
        <w:pStyle w:val="BodyText"/>
        <w:ind w:left="517"/>
        <w:spacing w:before="192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．各类化合物的命名与结构式的书写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94"/>
        <w:spacing w:before="79" w:line="219" w:lineRule="auto"/>
        <w:rPr>
          <w:rFonts w:ascii="SimSun" w:hAnsi="SimSun" w:eastAsia="SimSun" w:cs="SimSun"/>
        </w:rPr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．</w:t>
      </w:r>
      <w:r>
        <w:rPr>
          <w:rFonts w:ascii="SimSun" w:hAnsi="SimSun" w:eastAsia="SimSun" w:cs="SimSun"/>
          <w:b/>
          <w:bCs/>
          <w:spacing w:val="-6"/>
        </w:rPr>
        <w:t>基本概念和规律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050" w:right="1" w:hanging="586"/>
        <w:spacing w:before="78" w:line="465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）基本概念：同分异构、电子效应、芳性、手性、外消旋化、亲核试剂、</w:t>
      </w:r>
      <w:r>
        <w:rPr/>
        <w:t xml:space="preserve"> </w:t>
      </w:r>
      <w:r>
        <w:rPr>
          <w:spacing w:val="-1"/>
        </w:rPr>
        <w:t>亲电试剂、金属有机化合物、</w:t>
      </w:r>
      <w:r>
        <w:rPr>
          <w:rFonts w:ascii="Times New Roman" w:hAnsi="Times New Roman" w:eastAsia="Times New Roman" w:cs="Times New Roman"/>
          <w:spacing w:val="-1"/>
        </w:rPr>
        <w:t>Markovnikov </w:t>
      </w:r>
      <w:r>
        <w:rPr>
          <w:spacing w:val="-1"/>
        </w:rPr>
        <w:t>规则、过氧化物效应、</w:t>
      </w:r>
    </w:p>
    <w:p>
      <w:pPr>
        <w:pStyle w:val="BodyText"/>
        <w:ind w:left="1049"/>
        <w:spacing w:before="39" w:line="212" w:lineRule="auto"/>
        <w:rPr/>
      </w:pPr>
      <w:r>
        <w:rPr>
          <w:rFonts w:ascii="Times New Roman" w:hAnsi="Times New Roman" w:eastAsia="Times New Roman" w:cs="Times New Roman"/>
        </w:rPr>
        <w:t>Saytzevff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/>
        <w:t>规则、霍夫曼规则、芳烃取代规则、次序规则</w:t>
      </w:r>
      <w:r>
        <w:rPr>
          <w:spacing w:val="-1"/>
        </w:rPr>
        <w:t>等。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）规律：各类化合物的结构特征；各类有机化合物的主要物理性质及其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048"/>
        <w:spacing w:before="78" w:line="222" w:lineRule="auto"/>
        <w:rPr/>
      </w:pPr>
      <w:r>
        <w:rPr>
          <w:spacing w:val="-3"/>
        </w:rPr>
        <w:t>变化规律。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66"/>
        <w:spacing w:before="78" w:line="22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3</w:t>
      </w:r>
      <w:r>
        <w:rPr>
          <w:rFonts w:ascii="Times New Roman" w:hAnsi="Times New Roman" w:eastAsia="Times New Roman" w:cs="Times New Roman"/>
          <w:b/>
          <w:bCs/>
          <w:spacing w:val="-10"/>
        </w:rPr>
        <w:t xml:space="preserve"> </w:t>
      </w:r>
      <w:r>
        <w:rPr>
          <w:b/>
          <w:bCs/>
          <w:spacing w:val="-4"/>
        </w:rPr>
        <w:t>．各类有机化合物的化学性质、相互转化及其规律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78" w:line="221" w:lineRule="auto"/>
        <w:rPr/>
      </w:pPr>
      <w:r>
        <w:rPr>
          <w:rFonts w:ascii="SimSun" w:hAnsi="SimSun" w:eastAsia="SimSun" w:cs="SimSun"/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）烷烃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取代反应。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）烯烃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加成反应；过氧化物效应；反应中的立体化学；氧化反应；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043"/>
        <w:spacing w:before="79" w:line="213" w:lineRule="auto"/>
        <w:rPr/>
      </w:pPr>
      <w:r>
        <w:rPr>
          <w:spacing w:val="-3"/>
        </w:rPr>
        <w:t>聚合反应；</w:t>
      </w:r>
      <w:r>
        <w:rPr>
          <w:rFonts w:ascii="Times New Roman" w:hAnsi="Times New Roman" w:eastAsia="Times New Roman" w:cs="Times New Roman"/>
          <w:spacing w:val="-3"/>
        </w:rPr>
        <w:t>α-H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的卤代反应。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）炔烃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加成反应；催化加氢和控制加氢；氧化反应；金属炔化物生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041"/>
        <w:spacing w:before="79" w:line="222" w:lineRule="auto"/>
        <w:rPr/>
      </w:pPr>
      <w:r>
        <w:rPr>
          <w:spacing w:val="-1"/>
        </w:rPr>
        <w:t>成和烃基化反应。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17"/>
        <w:spacing w:before="78" w:line="213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）共轭二烯</w:t>
      </w:r>
      <w:r>
        <w:rPr>
          <w:rFonts w:ascii="Times New Roman" w:hAnsi="Times New Roman" w:eastAsia="Times New Roman" w:cs="Times New Roman"/>
          <w:spacing w:val="-3"/>
        </w:rPr>
        <w:t>——1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2-</w:t>
      </w:r>
      <w:r>
        <w:rPr>
          <w:spacing w:val="-3"/>
        </w:rPr>
        <w:t>及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4-</w:t>
      </w:r>
      <w:r>
        <w:rPr>
          <w:spacing w:val="-3"/>
        </w:rPr>
        <w:t>加成；</w:t>
      </w:r>
      <w:r>
        <w:rPr>
          <w:rFonts w:ascii="Times New Roman" w:hAnsi="Times New Roman" w:eastAsia="Times New Roman" w:cs="Times New Roman"/>
          <w:spacing w:val="-3"/>
        </w:rPr>
        <w:t>Diels-Alder </w:t>
      </w:r>
      <w:r>
        <w:rPr>
          <w:spacing w:val="-4"/>
        </w:rPr>
        <w:t>反应及其应用。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1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）环烷烃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取代反应；加成反应；氧化反应。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78" w:line="213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）芳烃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亲电取代反应；加成反应；氧化反应（侧链及苯环的氧化</w:t>
      </w:r>
      <w:r>
        <w:rPr>
          <w:spacing w:val="-64"/>
          <w:w w:val="91"/>
        </w:rPr>
        <w:t>）；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071"/>
        <w:spacing w:before="79" w:line="221" w:lineRule="auto"/>
        <w:rPr/>
      </w:pPr>
      <w:r>
        <w:rPr>
          <w:spacing w:val="-1"/>
        </w:rPr>
        <w:t>苯环上亲电取代反应的定位规则及其应用。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78" w:line="212" w:lineRule="auto"/>
        <w:jc w:val="right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spacing w:val="-6"/>
        </w:rPr>
        <w:t>）卤代烃</w:t>
      </w:r>
      <w:r>
        <w:rPr>
          <w:rFonts w:ascii="Times New Roman" w:hAnsi="Times New Roman" w:eastAsia="Times New Roman" w:cs="Times New Roman"/>
          <w:spacing w:val="-6"/>
        </w:rPr>
        <w:t>——</w:t>
      </w:r>
      <w:r>
        <w:rPr>
          <w:spacing w:val="-6"/>
        </w:rPr>
        <w:t>亲核取代反应；消去反应（</w:t>
      </w:r>
      <w:r>
        <w:rPr>
          <w:rFonts w:ascii="Times New Roman" w:hAnsi="Times New Roman" w:eastAsia="Times New Roman" w:cs="Times New Roman"/>
          <w:spacing w:val="-6"/>
        </w:rPr>
        <w:t>Saytzev</w:t>
      </w:r>
      <w:r>
        <w:rPr>
          <w:rFonts w:ascii="Times New Roman" w:hAnsi="Times New Roman" w:eastAsia="Times New Roman" w:cs="Times New Roman"/>
          <w:spacing w:val="-7"/>
        </w:rPr>
        <w:t>ff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7"/>
        </w:rPr>
        <w:t>规则</w:t>
      </w:r>
      <w:r>
        <w:rPr>
          <w:spacing w:val="-66"/>
          <w:w w:val="94"/>
        </w:rPr>
        <w:t>）；</w:t>
      </w:r>
      <w:r>
        <w:rPr>
          <w:spacing w:val="-7"/>
        </w:rPr>
        <w:t>与金属的反应。</w:t>
      </w:r>
    </w:p>
    <w:p>
      <w:pPr>
        <w:spacing w:line="212" w:lineRule="auto"/>
        <w:sectPr>
          <w:pgSz w:w="11906" w:h="16839"/>
          <w:pgMar w:top="1431" w:right="1715" w:bottom="0" w:left="1785" w:header="0" w:footer="0" w:gutter="0"/>
        </w:sectPr>
        <w:rPr/>
      </w:pPr>
    </w:p>
    <w:p>
      <w:pPr>
        <w:pStyle w:val="BodyText"/>
        <w:ind w:right="13"/>
        <w:spacing w:before="185" w:line="213" w:lineRule="auto"/>
        <w:jc w:val="right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8</w:t>
      </w:r>
      <w:r>
        <w:rPr/>
        <w:t>）醇</w:t>
      </w:r>
      <w:r>
        <w:rPr>
          <w:rFonts w:ascii="Times New Roman" w:hAnsi="Times New Roman" w:eastAsia="Times New Roman" w:cs="Times New Roman"/>
        </w:rPr>
        <w:t>——</w:t>
      </w:r>
      <w:r>
        <w:rPr/>
        <w:t>与活泼金属的反应；取代反应；脱水反应（分子内脱水，分子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107"/>
        <w:spacing w:before="78" w:line="213" w:lineRule="auto"/>
        <w:rPr/>
      </w:pPr>
      <w:r>
        <w:rPr>
          <w:spacing w:val="-1"/>
        </w:rPr>
        <w:t>间脱水</w:t>
      </w:r>
      <w:r>
        <w:rPr>
          <w:spacing w:val="-56"/>
        </w:rPr>
        <w:t>）；</w:t>
      </w:r>
      <w:r>
        <w:rPr>
          <w:spacing w:val="-1"/>
        </w:rPr>
        <w:t>氧化和脱氢反应；频哪醇的重排；多元</w:t>
      </w:r>
      <w:r>
        <w:rPr>
          <w:spacing w:val="-2"/>
        </w:rPr>
        <w:t>醇的氧化。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78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）酚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酚羟基的反应；芳环上的取代反应；</w:t>
      </w:r>
      <w:r>
        <w:rPr>
          <w:spacing w:val="-2"/>
        </w:rPr>
        <w:t>氧化反应。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78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）醚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醚键的断裂；过氧化物的生成；取代环氧乙烷的性质。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right="28"/>
        <w:spacing w:before="78" w:line="213" w:lineRule="auto"/>
        <w:jc w:val="right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11</w:t>
      </w:r>
      <w:r>
        <w:rPr>
          <w:spacing w:val="7"/>
        </w:rPr>
        <w:t>）醛、酮</w:t>
      </w:r>
      <w:r>
        <w:rPr>
          <w:rFonts w:ascii="Times New Roman" w:hAnsi="Times New Roman" w:eastAsia="Times New Roman" w:cs="Times New Roman"/>
          <w:spacing w:val="7"/>
        </w:rPr>
        <w:t>——</w:t>
      </w:r>
      <w:r>
        <w:rPr>
          <w:spacing w:val="7"/>
        </w:rPr>
        <w:t>亲核加成反应；</w:t>
      </w:r>
      <w:r>
        <w:rPr>
          <w:rFonts w:ascii="Times New Roman" w:hAnsi="Times New Roman" w:eastAsia="Times New Roman" w:cs="Times New Roman"/>
          <w:spacing w:val="7"/>
        </w:rPr>
        <w:t>α-</w:t>
      </w:r>
      <w:r>
        <w:rPr>
          <w:spacing w:val="7"/>
        </w:rPr>
        <w:t>氢的反应</w:t>
      </w:r>
      <w:r>
        <w:rPr>
          <w:spacing w:val="-68"/>
        </w:rPr>
        <w:t xml:space="preserve"> </w:t>
      </w:r>
      <w:r>
        <w:rPr>
          <w:spacing w:val="7"/>
        </w:rPr>
        <w:t>；氧化反应；还原反应；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193"/>
        <w:spacing w:before="78" w:line="210" w:lineRule="auto"/>
        <w:rPr/>
      </w:pPr>
      <w:r>
        <w:rPr>
          <w:rFonts w:ascii="Times New Roman" w:hAnsi="Times New Roman" w:eastAsia="Times New Roman" w:cs="Times New Roman"/>
        </w:rPr>
        <w:t>Cannizzaro </w:t>
      </w:r>
      <w:r>
        <w:rPr/>
        <w:t>反应；安息香缩合；</w:t>
      </w:r>
      <w:r>
        <w:rPr>
          <w:rFonts w:ascii="Times New Roman" w:hAnsi="Times New Roman" w:eastAsia="Times New Roman" w:cs="Times New Roman"/>
        </w:rPr>
        <w:t>Knovenagle </w:t>
      </w:r>
      <w:r>
        <w:rPr/>
        <w:t>反应；</w:t>
      </w:r>
      <w:r>
        <w:rPr>
          <w:rFonts w:ascii="Times New Roman" w:hAnsi="Times New Roman" w:eastAsia="Times New Roman" w:cs="Times New Roman"/>
        </w:rPr>
        <w:t>M</w:t>
      </w:r>
      <w:r>
        <w:rPr>
          <w:rFonts w:ascii="Times New Roman" w:hAnsi="Times New Roman" w:eastAsia="Times New Roman" w:cs="Times New Roman"/>
          <w:spacing w:val="-1"/>
        </w:rPr>
        <w:t>annich </w:t>
      </w:r>
      <w:r>
        <w:rPr>
          <w:spacing w:val="-1"/>
        </w:rPr>
        <w:t>反应。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79" w:line="213" w:lineRule="auto"/>
        <w:jc w:val="right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spacing w:val="1"/>
        </w:rPr>
        <w:t>）羧酸</w:t>
      </w:r>
      <w:r>
        <w:rPr>
          <w:rFonts w:ascii="Times New Roman" w:hAnsi="Times New Roman" w:eastAsia="Times New Roman" w:cs="Times New Roman"/>
          <w:spacing w:val="1"/>
        </w:rPr>
        <w:t>——</w:t>
      </w:r>
      <w:r>
        <w:rPr>
          <w:spacing w:val="1"/>
        </w:rPr>
        <w:t>酸性；羧酸衍生物的生成；还原反应；脱羧反应；</w:t>
      </w:r>
      <w:r>
        <w:rPr>
          <w:rFonts w:ascii="Times New Roman" w:hAnsi="Times New Roman" w:eastAsia="Times New Roman" w:cs="Times New Roman"/>
          <w:spacing w:val="1"/>
        </w:rPr>
        <w:t>α-</w:t>
      </w:r>
      <w:r>
        <w:rPr>
          <w:spacing w:val="1"/>
        </w:rPr>
        <w:t>氢原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325"/>
        <w:spacing w:before="79" w:line="213" w:lineRule="auto"/>
        <w:rPr/>
      </w:pPr>
      <w:r>
        <w:rPr>
          <w:spacing w:val="-1"/>
        </w:rPr>
        <w:t>子的卤代反应；二元酸的反应。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1315" w:right="13" w:hanging="693"/>
        <w:spacing w:before="78" w:line="463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13</w:t>
      </w:r>
      <w:r>
        <w:rPr>
          <w:spacing w:val="2"/>
        </w:rPr>
        <w:t>）羧酸衍生物</w:t>
      </w:r>
      <w:r>
        <w:rPr>
          <w:rFonts w:ascii="Times New Roman" w:hAnsi="Times New Roman" w:eastAsia="Times New Roman" w:cs="Times New Roman"/>
          <w:spacing w:val="2"/>
        </w:rPr>
        <w:t>——</w:t>
      </w:r>
      <w:r>
        <w:rPr>
          <w:spacing w:val="2"/>
        </w:rPr>
        <w:t>亲核取代</w:t>
      </w:r>
      <w:r>
        <w:rPr>
          <w:spacing w:val="-67"/>
        </w:rPr>
        <w:t xml:space="preserve"> </w:t>
      </w:r>
      <w:r>
        <w:rPr>
          <w:spacing w:val="2"/>
        </w:rPr>
        <w:t>；酯还原；酯缩合</w:t>
      </w:r>
      <w:r>
        <w:rPr>
          <w:spacing w:val="-70"/>
        </w:rPr>
        <w:t xml:space="preserve"> </w:t>
      </w:r>
      <w:r>
        <w:rPr>
          <w:spacing w:val="1"/>
        </w:rPr>
        <w:t>；酯与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RMgX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"/>
        </w:rPr>
        <w:t>反应；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Refermatsky </w:t>
      </w:r>
      <w:r>
        <w:rPr>
          <w:spacing w:val="-3"/>
        </w:rPr>
        <w:t>反应、酰胺的脱水；</w:t>
      </w:r>
      <w:r>
        <w:rPr>
          <w:rFonts w:ascii="Times New Roman" w:hAnsi="Times New Roman" w:eastAsia="Times New Roman" w:cs="Times New Roman"/>
          <w:spacing w:val="-3"/>
        </w:rPr>
        <w:t>Hoffmann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降级反应；</w:t>
      </w:r>
      <w:r>
        <w:rPr>
          <w:rFonts w:ascii="Times New Roman" w:hAnsi="Times New Roman" w:eastAsia="Times New Roman" w:cs="Times New Roman"/>
          <w:spacing w:val="-3"/>
        </w:rPr>
        <w:t>β-</w:t>
      </w:r>
      <w:r>
        <w:rPr>
          <w:spacing w:val="-3"/>
        </w:rPr>
        <w:t>二羰基化合</w:t>
      </w:r>
      <w:r>
        <w:rPr/>
        <w:t xml:space="preserve"> </w:t>
      </w:r>
      <w:r>
        <w:rPr>
          <w:spacing w:val="-1"/>
        </w:rPr>
        <w:t>物的互变异构、酮式分解。</w:t>
      </w:r>
    </w:p>
    <w:p>
      <w:pPr>
        <w:pStyle w:val="BodyText"/>
        <w:ind w:left="584"/>
        <w:spacing w:before="64" w:line="21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14</w:t>
      </w:r>
      <w:r>
        <w:rPr>
          <w:spacing w:val="-2"/>
        </w:rPr>
        <w:t>）腈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水解反应，还原反应。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203" w:right="13" w:hanging="581"/>
        <w:spacing w:before="79" w:line="46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15</w:t>
      </w:r>
      <w:r>
        <w:rPr/>
        <w:t>）硝基化合物</w:t>
      </w:r>
      <w:r>
        <w:rPr>
          <w:rFonts w:ascii="Times New Roman" w:hAnsi="Times New Roman" w:eastAsia="Times New Roman" w:cs="Times New Roman"/>
        </w:rPr>
        <w:t>——</w:t>
      </w:r>
      <w:r>
        <w:rPr/>
        <w:t>芳香族硝基化合物的还原反应；芳环上的亲电取代</w:t>
      </w:r>
      <w:r>
        <w:rPr>
          <w:spacing w:val="16"/>
        </w:rPr>
        <w:t xml:space="preserve"> </w:t>
      </w:r>
      <w:r>
        <w:rPr>
          <w:spacing w:val="-1"/>
        </w:rPr>
        <w:t>反应；</w:t>
      </w:r>
      <w:r>
        <w:rPr>
          <w:rFonts w:ascii="Times New Roman" w:hAnsi="Times New Roman" w:eastAsia="Times New Roman" w:cs="Times New Roman"/>
          <w:spacing w:val="-1"/>
        </w:rPr>
        <w:t>-NO</w:t>
      </w:r>
      <w:r>
        <w:rPr>
          <w:rFonts w:ascii="Times New Roman" w:hAnsi="Times New Roman" w:eastAsia="Times New Roman" w:cs="Times New Roman"/>
          <w:sz w:val="15"/>
          <w:szCs w:val="15"/>
          <w:spacing w:val="-1"/>
          <w:position w:val="-1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12"/>
          <w:position w:val="-1"/>
        </w:rPr>
        <w:t xml:space="preserve"> </w:t>
      </w:r>
      <w:r>
        <w:rPr>
          <w:spacing w:val="-1"/>
        </w:rPr>
        <w:t>对苯环上邻、对位基团的影响。</w:t>
      </w:r>
    </w:p>
    <w:p>
      <w:pPr>
        <w:pStyle w:val="BodyText"/>
        <w:ind w:right="1"/>
        <w:spacing w:before="48" w:line="210" w:lineRule="auto"/>
        <w:jc w:val="right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）胺</w:t>
      </w:r>
      <w:r>
        <w:rPr>
          <w:rFonts w:ascii="Times New Roman" w:hAnsi="Times New Roman" w:eastAsia="Times New Roman" w:cs="Times New Roman"/>
          <w:spacing w:val="-3"/>
        </w:rPr>
        <w:t>——</w:t>
      </w:r>
      <w:r>
        <w:rPr>
          <w:spacing w:val="-3"/>
        </w:rPr>
        <w:t>碱性；烷基化；酰基化；磺酰化（</w:t>
      </w:r>
      <w:r>
        <w:rPr>
          <w:rFonts w:ascii="Times New Roman" w:hAnsi="Times New Roman" w:eastAsia="Times New Roman" w:cs="Times New Roman"/>
          <w:spacing w:val="-3"/>
        </w:rPr>
        <w:t>Hinsberg </w:t>
      </w:r>
      <w:r>
        <w:rPr>
          <w:spacing w:val="-3"/>
        </w:rPr>
        <w:t>反应</w:t>
      </w:r>
      <w:r>
        <w:rPr>
          <w:spacing w:val="-53"/>
        </w:rPr>
        <w:t>）；</w:t>
      </w:r>
      <w:r>
        <w:rPr>
          <w:spacing w:val="-3"/>
        </w:rPr>
        <w:t>亚硝化；芳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1110"/>
        <w:spacing w:before="79" w:line="221" w:lineRule="auto"/>
        <w:rPr/>
      </w:pPr>
      <w:r>
        <w:rPr>
          <w:spacing w:val="-1"/>
        </w:rPr>
        <w:t>胺芳环上的取代反应。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78" w:line="213" w:lineRule="auto"/>
        <w:jc w:val="right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17</w:t>
      </w:r>
      <w:r>
        <w:rPr>
          <w:spacing w:val="-2"/>
        </w:rPr>
        <w:t>）季铵盐和季铵碱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季铵盐和季铵碱的生成；季铵碱受热消除反应。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18</w:t>
      </w:r>
      <w:r>
        <w:rPr>
          <w:spacing w:val="-1"/>
        </w:rPr>
        <w:t>）重氮和偶氮化合物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重氮基的取代反应；偶联反应；还原反应。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78" w:line="213" w:lineRule="auto"/>
        <w:jc w:val="right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19</w:t>
      </w:r>
      <w:r>
        <w:rPr>
          <w:spacing w:val="-2"/>
        </w:rPr>
        <w:t>）杂环化合物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五元杂环取代反应；六元杂环亲核、亲电取代反应。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spacing w:val="-1"/>
        </w:rPr>
        <w:t>）周环反应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电环化、环加成反应以及</w:t>
      </w:r>
      <w:r>
        <w:rPr>
          <w:rFonts w:ascii="Times New Roman" w:hAnsi="Times New Roman" w:eastAsia="Times New Roman" w:cs="Times New Roman"/>
          <w:spacing w:val="-1"/>
        </w:rPr>
        <w:t>σ-</w:t>
      </w:r>
      <w:r>
        <w:rPr>
          <w:spacing w:val="-1"/>
        </w:rPr>
        <w:t>迁</w:t>
      </w:r>
      <w:r>
        <w:rPr>
          <w:spacing w:val="-2"/>
        </w:rPr>
        <w:t>移反应。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spacing w:val="-2"/>
        </w:rPr>
        <w:t>）碳水化合物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基本的化学性质。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28"/>
        <w:spacing w:before="78" w:line="222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4</w:t>
      </w:r>
      <w:r>
        <w:rPr>
          <w:rFonts w:ascii="Times New Roman" w:hAnsi="Times New Roman" w:eastAsia="Times New Roman" w:cs="Times New Roman"/>
          <w:b/>
          <w:bCs/>
          <w:spacing w:val="-28"/>
        </w:rPr>
        <w:t xml:space="preserve"> </w:t>
      </w:r>
      <w:r>
        <w:rPr>
          <w:b/>
          <w:bCs/>
          <w:spacing w:val="-5"/>
        </w:rPr>
        <w:t>．理论分析和反应历程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61"/>
        <w:spacing w:before="185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）酸碱理论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比较化合物的酸碱性；酮式和烯醇式的互变</w:t>
      </w:r>
      <w:r>
        <w:rPr>
          <w:spacing w:val="-2"/>
        </w:rPr>
        <w:t>等。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7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）电子理论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用共轭效应或诱导效应等理论来解释反应中间体的稳定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041"/>
        <w:spacing w:before="78" w:line="221" w:lineRule="auto"/>
        <w:rPr/>
      </w:pPr>
      <w:r>
        <w:rPr>
          <w:spacing w:val="-1"/>
        </w:rPr>
        <w:t>性、反应的活性、反应的取向、定位规则、有机物的酸碱性等。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7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）反应历程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掌握主要化学反应及重排反应的反</w:t>
      </w:r>
      <w:r>
        <w:rPr>
          <w:spacing w:val="-2"/>
        </w:rPr>
        <w:t>应历程。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31"/>
        <w:spacing w:before="78" w:line="222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5.  </w:t>
      </w:r>
      <w:r>
        <w:rPr>
          <w:b/>
          <w:bCs/>
          <w:spacing w:val="-2"/>
        </w:rPr>
        <w:t>有机化合物的分离、提纯、鉴别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31"/>
        <w:spacing w:before="78" w:line="222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6</w:t>
      </w:r>
      <w:r>
        <w:rPr>
          <w:rFonts w:ascii="Times New Roman" w:hAnsi="Times New Roman" w:eastAsia="Times New Roman" w:cs="Times New Roman"/>
          <w:b/>
          <w:bCs/>
          <w:spacing w:val="-26"/>
        </w:rPr>
        <w:t xml:space="preserve"> </w:t>
      </w:r>
      <w:r>
        <w:rPr>
          <w:b/>
          <w:bCs/>
          <w:spacing w:val="-6"/>
        </w:rPr>
        <w:t>．推导化合物的结构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spacing w:before="78" w:line="213" w:lineRule="auto"/>
        <w:jc w:val="right"/>
        <w:rPr/>
      </w:pPr>
      <w:r>
        <w:rPr>
          <w:spacing w:val="-2"/>
        </w:rPr>
        <w:t>利用红外光谱、核磁共振谱等分析手段，结合理化性质推断化合物的结构。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31"/>
        <w:spacing w:before="79" w:line="222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7.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 </w:t>
      </w:r>
      <w:r>
        <w:rPr>
          <w:b/>
          <w:bCs/>
          <w:spacing w:val="-5"/>
        </w:rPr>
        <w:t>有机合成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20"/>
        <w:spacing w:before="78" w:line="213" w:lineRule="auto"/>
        <w:rPr/>
      </w:pPr>
      <w:r>
        <w:rPr>
          <w:spacing w:val="-1"/>
        </w:rPr>
        <w:t>由指定原料，选择合理的合成路线，合成目标</w:t>
      </w:r>
      <w:r>
        <w:rPr>
          <w:spacing w:val="-2"/>
        </w:rPr>
        <w:t>化合物。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2" w:lineRule="auto"/>
        <w:outlineLvl w:val="1"/>
        <w:rPr/>
      </w:pPr>
      <w:r>
        <w:rPr>
          <w:b/>
          <w:bCs/>
          <w:spacing w:val="-5"/>
        </w:rPr>
        <w:t>三、参考书目</w:t>
      </w:r>
    </w:p>
    <w:p>
      <w:pPr>
        <w:pStyle w:val="BodyText"/>
        <w:ind w:left="464"/>
        <w:spacing w:before="191" w:line="213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）《有机化学》（第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 </w:t>
      </w:r>
      <w:r>
        <w:rPr>
          <w:spacing w:val="-8"/>
        </w:rPr>
        <w:t>版</w:t>
      </w:r>
      <w:r>
        <w:rPr>
          <w:spacing w:val="-52"/>
        </w:rPr>
        <w:t>），</w:t>
      </w:r>
      <w:r>
        <w:rPr>
          <w:spacing w:val="-8"/>
        </w:rPr>
        <w:t>高占先主编，高等</w:t>
      </w:r>
      <w:r>
        <w:rPr>
          <w:spacing w:val="-9"/>
        </w:rPr>
        <w:t>教育出版社，</w:t>
      </w:r>
      <w:r>
        <w:rPr>
          <w:rFonts w:ascii="Times New Roman" w:hAnsi="Times New Roman" w:eastAsia="Times New Roman" w:cs="Times New Roman"/>
          <w:spacing w:val="-9"/>
        </w:rPr>
        <w:t>2007 </w:t>
      </w:r>
      <w:r>
        <w:rPr>
          <w:spacing w:val="-9"/>
        </w:rPr>
        <w:t>年。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116" w:right="144" w:hanging="652"/>
        <w:spacing w:before="79" w:line="462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spacing w:val="-8"/>
        </w:rPr>
        <w:t>）《基础有机化学》（第三版</w:t>
      </w:r>
      <w:r>
        <w:rPr>
          <w:spacing w:val="-53"/>
          <w:w w:val="95"/>
        </w:rPr>
        <w:t>）（</w:t>
      </w:r>
      <w:r>
        <w:rPr>
          <w:spacing w:val="-8"/>
        </w:rPr>
        <w:t>上，下</w:t>
      </w:r>
      <w:r>
        <w:rPr>
          <w:spacing w:val="-53"/>
          <w:w w:val="95"/>
        </w:rPr>
        <w:t>），</w:t>
      </w:r>
      <w:r>
        <w:rPr>
          <w:spacing w:val="-8"/>
        </w:rPr>
        <w:t>刑其毅、徐瑞秋</w:t>
      </w:r>
      <w:r>
        <w:rPr>
          <w:spacing w:val="-9"/>
        </w:rPr>
        <w:t>编，高等教育</w:t>
      </w:r>
      <w:r>
        <w:rPr>
          <w:spacing w:val="2"/>
        </w:rPr>
        <w:t xml:space="preserve"> </w:t>
      </w:r>
      <w:r>
        <w:rPr>
          <w:spacing w:val="-3"/>
        </w:rPr>
        <w:t>出版社，</w:t>
      </w:r>
      <w:r>
        <w:rPr>
          <w:rFonts w:ascii="Times New Roman" w:hAnsi="Times New Roman" w:eastAsia="Times New Roman" w:cs="Times New Roman"/>
          <w:spacing w:val="-3"/>
        </w:rPr>
        <w:t>2005 </w:t>
      </w:r>
      <w:r>
        <w:rPr>
          <w:spacing w:val="-3"/>
        </w:rPr>
        <w:t>年。</w:t>
      </w:r>
    </w:p>
    <w:sectPr>
      <w:pgSz w:w="11906" w:h="16839"/>
      <w:pgMar w:top="1431" w:right="17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2024-07-18T11:35:52Z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2024-09-24T10:51:41</vt:filetime>
  </property>
</Properties>
</file>