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623D7">
      <w:pPr>
        <w:spacing w:line="360" w:lineRule="auto"/>
        <w:jc w:val="center"/>
        <w:rPr>
          <w:rFonts w:ascii="黑体" w:hAnsi="黑体" w:eastAsia="黑体"/>
          <w:b/>
          <w:bCs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/>
          <w:sz w:val="30"/>
          <w:szCs w:val="30"/>
        </w:rPr>
        <w:t>山东建筑大学</w:t>
      </w:r>
    </w:p>
    <w:p w14:paraId="11E4059F">
      <w:pPr>
        <w:spacing w:line="360" w:lineRule="auto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2025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bCs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/>
          <w:sz w:val="30"/>
          <w:szCs w:val="30"/>
        </w:rPr>
        <w:t>考</w:t>
      </w:r>
      <w:r>
        <w:rPr>
          <w:rFonts w:ascii="黑体" w:hAnsi="黑体" w:eastAsia="黑体"/>
          <w:b/>
          <w:bCs/>
          <w:sz w:val="30"/>
          <w:szCs w:val="30"/>
        </w:rPr>
        <w:t>试《</w:t>
      </w:r>
      <w:r>
        <w:rPr>
          <w:rFonts w:hint="eastAsia" w:ascii="黑体" w:hAnsi="黑体" w:eastAsia="黑体"/>
          <w:b/>
          <w:bCs/>
          <w:sz w:val="30"/>
          <w:szCs w:val="30"/>
        </w:rPr>
        <w:t>水分析化学</w:t>
      </w:r>
      <w:r>
        <w:rPr>
          <w:rFonts w:ascii="黑体" w:hAnsi="黑体" w:eastAsia="黑体"/>
          <w:b/>
          <w:bCs/>
          <w:sz w:val="30"/>
          <w:szCs w:val="30"/>
        </w:rPr>
        <w:t>》考试大纲</w:t>
      </w:r>
    </w:p>
    <w:p w14:paraId="1EDD2CBD">
      <w:pPr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</w:p>
    <w:p w14:paraId="21F112F2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3E530958">
      <w:pPr>
        <w:spacing w:before="156" w:beforeLines="50"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/>
          <w:sz w:val="24"/>
        </w:rPr>
        <w:t>水分析化学主要包括水质指标</w:t>
      </w:r>
      <w:r>
        <w:rPr>
          <w:sz w:val="24"/>
        </w:rPr>
        <w:t>、</w:t>
      </w:r>
      <w:r>
        <w:rPr>
          <w:rFonts w:hint="eastAsia" w:ascii="宋体" w:hAnsi="宋体"/>
          <w:sz w:val="24"/>
          <w:szCs w:val="21"/>
        </w:rPr>
        <w:t>分析数据处理，酸碱滴定法</w:t>
      </w:r>
      <w:r>
        <w:rPr>
          <w:rFonts w:ascii="宋体" w:hAnsi="宋体"/>
          <w:sz w:val="24"/>
          <w:szCs w:val="21"/>
        </w:rPr>
        <w:t>，</w:t>
      </w:r>
      <w:r>
        <w:rPr>
          <w:rFonts w:hint="eastAsia" w:ascii="宋体" w:hAnsi="宋体"/>
          <w:sz w:val="24"/>
          <w:szCs w:val="21"/>
        </w:rPr>
        <w:t>配位滴定法</w:t>
      </w:r>
      <w:r>
        <w:rPr>
          <w:rFonts w:ascii="宋体" w:hAnsi="宋体"/>
          <w:sz w:val="24"/>
          <w:szCs w:val="21"/>
        </w:rPr>
        <w:t>，</w:t>
      </w:r>
      <w:r>
        <w:rPr>
          <w:rFonts w:hint="eastAsia" w:ascii="宋体" w:hAnsi="宋体"/>
          <w:sz w:val="24"/>
          <w:szCs w:val="21"/>
        </w:rPr>
        <w:t>沉淀滴定法</w:t>
      </w:r>
      <w:r>
        <w:rPr>
          <w:rFonts w:ascii="宋体" w:hAnsi="宋体"/>
          <w:sz w:val="24"/>
          <w:szCs w:val="21"/>
        </w:rPr>
        <w:t>，氧化还原</w:t>
      </w:r>
      <w:r>
        <w:rPr>
          <w:rFonts w:hint="eastAsia" w:ascii="宋体" w:hAnsi="宋体"/>
          <w:sz w:val="24"/>
          <w:szCs w:val="21"/>
        </w:rPr>
        <w:t>滴定法，吸光</w:t>
      </w:r>
      <w:r>
        <w:rPr>
          <w:rFonts w:ascii="宋体" w:hAnsi="宋体"/>
          <w:sz w:val="24"/>
          <w:szCs w:val="21"/>
        </w:rPr>
        <w:t>光度法，电位分析法</w:t>
      </w:r>
      <w:r>
        <w:rPr>
          <w:rFonts w:hint="eastAsia"/>
          <w:sz w:val="24"/>
        </w:rPr>
        <w:t>等部分，</w:t>
      </w:r>
      <w:r>
        <w:rPr>
          <w:sz w:val="24"/>
        </w:rPr>
        <w:t>是</w:t>
      </w:r>
      <w:r>
        <w:rPr>
          <w:rFonts w:hint="eastAsia"/>
          <w:sz w:val="24"/>
        </w:rPr>
        <w:t>给排水工程</w:t>
      </w:r>
      <w:r>
        <w:rPr>
          <w:sz w:val="24"/>
        </w:rPr>
        <w:t>及相关专业本科生的重要课程。为了帮助考生明确复习范围和报考的有关要求，特制定本考试大纲</w:t>
      </w:r>
      <w:r>
        <w:rPr>
          <w:rFonts w:hint="eastAsia"/>
          <w:sz w:val="24"/>
        </w:rPr>
        <w:t>。</w:t>
      </w:r>
      <w:r>
        <w:rPr>
          <w:sz w:val="24"/>
        </w:rPr>
        <w:t>本</w:t>
      </w:r>
      <w:r>
        <w:rPr>
          <w:rFonts w:hint="eastAsia"/>
          <w:sz w:val="24"/>
        </w:rPr>
        <w:t>考试大纲</w:t>
      </w:r>
      <w:r>
        <w:rPr>
          <w:sz w:val="24"/>
        </w:rPr>
        <w:t>适用于报考</w:t>
      </w:r>
      <w:r>
        <w:rPr>
          <w:rFonts w:hint="eastAsia"/>
          <w:sz w:val="24"/>
        </w:rPr>
        <w:t>山东建筑大学市政与环境工程</w:t>
      </w:r>
      <w:r>
        <w:rPr>
          <w:sz w:val="24"/>
        </w:rPr>
        <w:t>学院</w:t>
      </w:r>
      <w:r>
        <w:rPr>
          <w:rFonts w:hint="eastAsia"/>
          <w:sz w:val="24"/>
        </w:rPr>
        <w:t>市政工程专业硕士研究生考生</w:t>
      </w:r>
      <w:r>
        <w:rPr>
          <w:sz w:val="24"/>
        </w:rPr>
        <w:t>。</w:t>
      </w:r>
      <w:r>
        <w:rPr>
          <w:rFonts w:hint="eastAsia"/>
          <w:bCs/>
          <w:sz w:val="24"/>
        </w:rPr>
        <w:t>考试内容及要求如下：</w:t>
      </w:r>
    </w:p>
    <w:p w14:paraId="0FD82ECF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t>1.水质指标</w:t>
      </w:r>
      <w:r>
        <w:rPr>
          <w:rFonts w:ascii="宋体" w:hAnsi="宋体"/>
          <w:b/>
          <w:sz w:val="24"/>
          <w:szCs w:val="21"/>
        </w:rPr>
        <w:t>及水质标准</w:t>
      </w:r>
    </w:p>
    <w:p w14:paraId="73DD5139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1"/>
        </w:rPr>
      </w:pPr>
      <w:r>
        <w:rPr>
          <w:rFonts w:ascii="宋体" w:hAnsi="宋体"/>
          <w:b/>
          <w:sz w:val="24"/>
          <w:szCs w:val="21"/>
        </w:rPr>
        <w:t>2</w:t>
      </w:r>
      <w:r>
        <w:rPr>
          <w:rFonts w:hint="eastAsia" w:ascii="宋体" w:hAnsi="宋体"/>
          <w:b/>
          <w:sz w:val="24"/>
          <w:szCs w:val="21"/>
        </w:rPr>
        <w:t>.水质分析</w:t>
      </w:r>
      <w:r>
        <w:rPr>
          <w:rFonts w:ascii="宋体" w:hAnsi="宋体"/>
          <w:b/>
          <w:sz w:val="24"/>
          <w:szCs w:val="21"/>
        </w:rPr>
        <w:t>测量的质量保证</w:t>
      </w:r>
    </w:p>
    <w:p w14:paraId="03224DEF"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(1)了解准确度和精密度，系统误差和随机误差，随机误差的分布规律，误差、相对误差，偏差</w:t>
      </w:r>
      <w:r>
        <w:rPr>
          <w:rFonts w:ascii="宋体" w:hAnsi="宋体"/>
          <w:sz w:val="24"/>
          <w:szCs w:val="21"/>
        </w:rPr>
        <w:t>、</w:t>
      </w:r>
      <w:r>
        <w:rPr>
          <w:rFonts w:hint="eastAsia" w:ascii="宋体" w:hAnsi="宋体"/>
          <w:sz w:val="24"/>
          <w:szCs w:val="21"/>
        </w:rPr>
        <w:t>标准偏差、相对标准偏差，减小分析误差的方法。</w:t>
      </w:r>
    </w:p>
    <w:p w14:paraId="55A2BF28">
      <w:pPr>
        <w:spacing w:line="360" w:lineRule="auto"/>
        <w:ind w:firstLine="360" w:firstLineChars="15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（2）掌握有效数字的定义，有效数字的修约规则和运算规则，标准曲线回归</w:t>
      </w:r>
      <w:r>
        <w:rPr>
          <w:rFonts w:ascii="宋体" w:hAnsi="宋体"/>
          <w:sz w:val="24"/>
          <w:szCs w:val="21"/>
        </w:rPr>
        <w:t>分析。</w:t>
      </w:r>
    </w:p>
    <w:p w14:paraId="731C7C46">
      <w:pPr>
        <w:spacing w:line="360" w:lineRule="auto"/>
        <w:ind w:firstLine="360" w:firstLineChars="15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（3）标准溶液</w:t>
      </w:r>
      <w:r>
        <w:rPr>
          <w:rFonts w:ascii="宋体" w:hAnsi="宋体"/>
          <w:sz w:val="24"/>
          <w:szCs w:val="21"/>
        </w:rPr>
        <w:t>、基准物质、标准溶液的配制及</w:t>
      </w:r>
      <w:r>
        <w:rPr>
          <w:rFonts w:hint="eastAsia" w:ascii="宋体" w:hAnsi="宋体"/>
          <w:sz w:val="24"/>
          <w:szCs w:val="21"/>
        </w:rPr>
        <w:t>溶液</w:t>
      </w:r>
      <w:r>
        <w:rPr>
          <w:rFonts w:ascii="宋体" w:hAnsi="宋体"/>
          <w:sz w:val="24"/>
          <w:szCs w:val="21"/>
        </w:rPr>
        <w:t>浓度的表示方法。</w:t>
      </w:r>
    </w:p>
    <w:p w14:paraId="37A6907D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．</w:t>
      </w:r>
      <w:r>
        <w:rPr>
          <w:rFonts w:hint="eastAsia" w:ascii="宋体" w:hAnsi="宋体"/>
          <w:b/>
          <w:sz w:val="24"/>
          <w:szCs w:val="20"/>
        </w:rPr>
        <w:t>酸碱滴定法</w:t>
      </w:r>
    </w:p>
    <w:p w14:paraId="675ECC75"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（1）了解酸碱质子理论及酸碱共轭关系，酸碱反应平衡常数,质子条件。</w:t>
      </w:r>
    </w:p>
    <w:p w14:paraId="2814A6C9"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（</w:t>
      </w:r>
      <w:r>
        <w:rPr>
          <w:rFonts w:ascii="宋体" w:hAnsi="宋体"/>
          <w:sz w:val="24"/>
          <w:szCs w:val="21"/>
        </w:rPr>
        <w:t>2</w:t>
      </w:r>
      <w:r>
        <w:rPr>
          <w:rFonts w:hint="eastAsia" w:ascii="宋体" w:hAnsi="宋体"/>
          <w:sz w:val="24"/>
          <w:szCs w:val="21"/>
        </w:rPr>
        <w:t>）掌握一元弱酸、弱碱溶液及缓冲溶液pH的计算。</w:t>
      </w:r>
    </w:p>
    <w:p w14:paraId="689C9664">
      <w:pPr>
        <w:spacing w:line="360" w:lineRule="auto"/>
        <w:ind w:firstLine="480" w:firstLineChars="200"/>
        <w:rPr>
          <w:rFonts w:ascii="宋体" w:hAnsi="宋体"/>
          <w:sz w:val="24"/>
          <w:szCs w:val="20"/>
        </w:rPr>
      </w:pPr>
      <w:r>
        <w:rPr>
          <w:rFonts w:hint="eastAsia" w:ascii="宋体" w:hAnsi="宋体" w:cs="Courier New"/>
          <w:sz w:val="24"/>
          <w:szCs w:val="21"/>
        </w:rPr>
        <w:t>（</w:t>
      </w:r>
      <w:r>
        <w:rPr>
          <w:rFonts w:ascii="宋体" w:hAnsi="宋体" w:cs="Courier New"/>
          <w:sz w:val="24"/>
          <w:szCs w:val="21"/>
        </w:rPr>
        <w:t>3</w:t>
      </w:r>
      <w:r>
        <w:rPr>
          <w:rFonts w:hint="eastAsia" w:ascii="宋体" w:hAnsi="宋体" w:cs="Courier New"/>
          <w:sz w:val="24"/>
          <w:szCs w:val="21"/>
        </w:rPr>
        <w:t>）掌握酸碱滴定的基本原理及酸碱指示剂</w:t>
      </w:r>
      <w:r>
        <w:rPr>
          <w:rFonts w:hint="eastAsia" w:ascii="宋体" w:hAnsi="宋体"/>
          <w:sz w:val="24"/>
          <w:szCs w:val="20"/>
        </w:rPr>
        <w:t>的变色原理,滴定结果计算。</w:t>
      </w:r>
    </w:p>
    <w:p w14:paraId="383A1401">
      <w:pPr>
        <w:spacing w:line="360" w:lineRule="auto"/>
        <w:ind w:firstLine="480" w:firstLineChars="20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（4）熟悉</w:t>
      </w:r>
      <w:r>
        <w:rPr>
          <w:rFonts w:ascii="宋体" w:hAnsi="宋体"/>
          <w:sz w:val="24"/>
          <w:szCs w:val="20"/>
        </w:rPr>
        <w:t>酸碱标准溶液的配制与标定</w:t>
      </w:r>
      <w:r>
        <w:rPr>
          <w:rFonts w:hint="eastAsia" w:ascii="宋体" w:hAnsi="宋体"/>
          <w:sz w:val="24"/>
          <w:szCs w:val="20"/>
        </w:rPr>
        <w:t>。</w:t>
      </w:r>
    </w:p>
    <w:p w14:paraId="23C7A87E">
      <w:pPr>
        <w:spacing w:line="360" w:lineRule="auto"/>
        <w:ind w:firstLine="480" w:firstLineChars="200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（5）水</w:t>
      </w:r>
      <w:r>
        <w:rPr>
          <w:rFonts w:ascii="宋体" w:hAnsi="宋体"/>
          <w:sz w:val="24"/>
          <w:szCs w:val="20"/>
        </w:rPr>
        <w:t>的碱度。</w:t>
      </w:r>
    </w:p>
    <w:p w14:paraId="15951467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1"/>
        </w:rPr>
      </w:pPr>
      <w:r>
        <w:rPr>
          <w:rFonts w:hint="eastAsia" w:ascii="宋体" w:hAnsi="宋体" w:cs="Courier New"/>
          <w:b/>
          <w:sz w:val="24"/>
          <w:szCs w:val="21"/>
        </w:rPr>
        <w:t>4．配位滴定法</w:t>
      </w:r>
    </w:p>
    <w:p w14:paraId="6C6C7E2A"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 w:cs="Courier New"/>
          <w:sz w:val="24"/>
          <w:szCs w:val="21"/>
        </w:rPr>
        <w:t>（1）了解EDTA与金属离子配合物的稳定性及影响因素。</w:t>
      </w:r>
      <w:r>
        <w:rPr>
          <w:rFonts w:hint="eastAsia" w:ascii="宋体" w:hAnsi="宋体"/>
          <w:sz w:val="24"/>
          <w:szCs w:val="21"/>
        </w:rPr>
        <w:t xml:space="preserve"> </w:t>
      </w:r>
    </w:p>
    <w:p w14:paraId="20ED8747">
      <w:pPr>
        <w:spacing w:line="360" w:lineRule="auto"/>
        <w:ind w:firstLine="480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（2）掌握酸效应，络合效应，金属指示剂的作用原理，僵化作用和封闭作用，</w:t>
      </w:r>
      <w:r>
        <w:rPr>
          <w:rFonts w:hint="eastAsia" w:ascii="宋体" w:hAnsi="宋体" w:cs="Courier New"/>
          <w:sz w:val="24"/>
          <w:szCs w:val="21"/>
        </w:rPr>
        <w:t>pH值对配位滴定的影响。</w:t>
      </w:r>
    </w:p>
    <w:p w14:paraId="5D91A71E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0"/>
        </w:rPr>
      </w:pP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．</w:t>
      </w:r>
      <w:r>
        <w:rPr>
          <w:rFonts w:hint="eastAsia" w:ascii="宋体" w:hAnsi="宋体"/>
          <w:b/>
          <w:sz w:val="24"/>
          <w:szCs w:val="20"/>
        </w:rPr>
        <w:t>氧化还原滴定法</w:t>
      </w:r>
    </w:p>
    <w:p w14:paraId="0F520279"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（1）了解条件电位及影响条件电位的因素(盐效应，酸效应，络合效应，生成沉淀的影响)；氧化还原反应平衡常数及反应进行的程度。</w:t>
      </w:r>
    </w:p>
    <w:p w14:paraId="538BC042"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（2）熟悉氧化还原反应及影响氧化还原反应速率的因素，催化反应与诱导反应。</w:t>
      </w:r>
    </w:p>
    <w:p w14:paraId="0E103416"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（3）掌握氧化还原滴定曲线，氧化还原滴定中的指示剂，氧化还原滴定前的预处理，掌握氧化还原滴定结果的计算。</w:t>
      </w:r>
    </w:p>
    <w:p w14:paraId="4FF8DFD9"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（4）掌握常用氧化还原滴定法的原理及应用，高锰酸钾法，重铬酸钾法，碘量法。 </w:t>
      </w:r>
    </w:p>
    <w:p w14:paraId="67B810A6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0"/>
        </w:rPr>
      </w:pPr>
      <w:r>
        <w:rPr>
          <w:rFonts w:ascii="宋体" w:hAnsi="宋体"/>
          <w:b/>
          <w:sz w:val="24"/>
          <w:szCs w:val="20"/>
        </w:rPr>
        <w:t>6</w:t>
      </w:r>
      <w:r>
        <w:rPr>
          <w:rFonts w:hint="eastAsia" w:ascii="宋体" w:hAnsi="宋体"/>
          <w:b/>
          <w:sz w:val="24"/>
          <w:szCs w:val="20"/>
        </w:rPr>
        <w:t>．沉淀滴定法</w:t>
      </w:r>
    </w:p>
    <w:p w14:paraId="06AE635B">
      <w:pPr>
        <w:spacing w:line="360" w:lineRule="auto"/>
        <w:ind w:firstLine="480" w:firstLineChars="200"/>
        <w:rPr>
          <w:rFonts w:ascii="宋体" w:hAnsi="宋体" w:cs="Courier New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（1）</w:t>
      </w:r>
      <w:r>
        <w:rPr>
          <w:rFonts w:hint="eastAsia" w:ascii="宋体" w:hAnsi="宋体" w:cs="Courier New"/>
          <w:sz w:val="24"/>
          <w:szCs w:val="21"/>
        </w:rPr>
        <w:t>掌握沉淀滴定法的原理。</w:t>
      </w:r>
    </w:p>
    <w:p w14:paraId="0578696E">
      <w:pPr>
        <w:spacing w:line="360" w:lineRule="auto"/>
        <w:ind w:firstLine="480" w:firstLineChars="200"/>
        <w:rPr>
          <w:rFonts w:hint="eastAsia" w:ascii="宋体" w:hAnsi="宋体" w:cs="Courier New"/>
          <w:sz w:val="24"/>
          <w:szCs w:val="21"/>
        </w:rPr>
      </w:pPr>
      <w:r>
        <w:rPr>
          <w:rFonts w:hint="eastAsia" w:ascii="宋体" w:hAnsi="宋体" w:cs="Courier New"/>
          <w:sz w:val="24"/>
          <w:szCs w:val="21"/>
        </w:rPr>
        <w:t>（2）摩尔法、佛尔哈德法、</w:t>
      </w:r>
      <w:r>
        <w:rPr>
          <w:rFonts w:ascii="宋体" w:hAnsi="宋体" w:cs="Courier New"/>
          <w:sz w:val="24"/>
          <w:szCs w:val="21"/>
        </w:rPr>
        <w:t>法扬司法</w:t>
      </w:r>
      <w:r>
        <w:rPr>
          <w:rFonts w:hint="eastAsia" w:ascii="宋体" w:hAnsi="宋体" w:cs="Courier New"/>
          <w:sz w:val="24"/>
          <w:szCs w:val="21"/>
        </w:rPr>
        <w:t>的原理及应用条件。</w:t>
      </w:r>
    </w:p>
    <w:p w14:paraId="086F276A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0"/>
        </w:rPr>
      </w:pPr>
      <w:r>
        <w:rPr>
          <w:rFonts w:ascii="宋体" w:hAnsi="宋体"/>
          <w:b/>
          <w:sz w:val="24"/>
        </w:rPr>
        <w:t>7</w:t>
      </w:r>
      <w:r>
        <w:rPr>
          <w:rFonts w:hint="eastAsia" w:ascii="宋体" w:hAnsi="宋体"/>
          <w:b/>
          <w:sz w:val="24"/>
        </w:rPr>
        <w:t>．</w:t>
      </w:r>
      <w:r>
        <w:rPr>
          <w:rFonts w:hint="eastAsia" w:ascii="宋体" w:hAnsi="宋体"/>
          <w:b/>
          <w:sz w:val="24"/>
          <w:szCs w:val="20"/>
        </w:rPr>
        <w:t>电化学分析法</w:t>
      </w:r>
    </w:p>
    <w:p w14:paraId="611FABB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（1）了解电化学分析的基本原理。</w:t>
      </w:r>
    </w:p>
    <w:p w14:paraId="544BDAE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（2）熟悉参比电极</w:t>
      </w:r>
      <w:r>
        <w:rPr>
          <w:rFonts w:ascii="宋体" w:hAnsi="宋体"/>
          <w:sz w:val="24"/>
        </w:rPr>
        <w:t>、指示</w:t>
      </w:r>
      <w:r>
        <w:rPr>
          <w:rFonts w:hint="eastAsia" w:ascii="宋体" w:hAnsi="宋体"/>
          <w:sz w:val="24"/>
        </w:rPr>
        <w:t>电极。</w:t>
      </w:r>
    </w:p>
    <w:p w14:paraId="0084C16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（3）掌握电位测定</w:t>
      </w:r>
      <w:r>
        <w:rPr>
          <w:rFonts w:ascii="宋体" w:hAnsi="宋体"/>
          <w:sz w:val="24"/>
        </w:rPr>
        <w:t>法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szCs w:val="20"/>
        </w:rPr>
        <w:t>pH值的计算，离子活度的计算。</w:t>
      </w:r>
    </w:p>
    <w:p w14:paraId="1970C32A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0"/>
        </w:rPr>
      </w:pPr>
      <w:r>
        <w:rPr>
          <w:rFonts w:ascii="宋体" w:hAnsi="宋体"/>
          <w:b/>
          <w:sz w:val="24"/>
        </w:rPr>
        <w:t>8</w:t>
      </w:r>
      <w:r>
        <w:rPr>
          <w:rFonts w:hint="eastAsia" w:ascii="宋体" w:hAnsi="宋体"/>
          <w:b/>
          <w:sz w:val="24"/>
        </w:rPr>
        <w:t>．</w:t>
      </w:r>
      <w:r>
        <w:rPr>
          <w:rFonts w:hint="eastAsia" w:ascii="宋体" w:hAnsi="宋体"/>
          <w:b/>
          <w:sz w:val="24"/>
          <w:szCs w:val="20"/>
        </w:rPr>
        <w:t>吸光光度法</w:t>
      </w:r>
    </w:p>
    <w:p w14:paraId="0F84825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zCs w:val="20"/>
        </w:rPr>
        <w:t>（1）了解光的基本性质，</w:t>
      </w:r>
      <w:r>
        <w:rPr>
          <w:rFonts w:hint="eastAsia" w:ascii="宋体" w:hAnsi="宋体"/>
          <w:sz w:val="24"/>
        </w:rPr>
        <w:t>分光光度计基本部件。</w:t>
      </w:r>
    </w:p>
    <w:p w14:paraId="51C10C44">
      <w:pPr>
        <w:spacing w:line="360" w:lineRule="auto"/>
        <w:ind w:left="42" w:leftChars="20"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（2）掌握吸光光度法的基本原理，朗伯</w:t>
      </w:r>
      <w:r>
        <w:rPr>
          <w:rFonts w:ascii="宋体" w:hAnsi="宋体"/>
          <w:sz w:val="24"/>
          <w:szCs w:val="21"/>
        </w:rPr>
        <w:t>-</w:t>
      </w:r>
      <w:r>
        <w:rPr>
          <w:rFonts w:hint="eastAsia" w:ascii="宋体" w:hAnsi="宋体"/>
          <w:sz w:val="24"/>
          <w:szCs w:val="21"/>
        </w:rPr>
        <w:t>比尔定律，</w:t>
      </w:r>
      <w:r>
        <w:rPr>
          <w:rFonts w:hint="eastAsia" w:ascii="宋体" w:hAnsi="宋体" w:cs="Courier New"/>
          <w:sz w:val="24"/>
          <w:szCs w:val="21"/>
        </w:rPr>
        <w:t>工作曲线，</w:t>
      </w:r>
      <w:r>
        <w:rPr>
          <w:rFonts w:hint="eastAsia" w:ascii="宋体" w:hAnsi="宋体"/>
          <w:sz w:val="24"/>
          <w:szCs w:val="21"/>
        </w:rPr>
        <w:t>吸收曲线。</w:t>
      </w:r>
    </w:p>
    <w:p w14:paraId="75ECE39A">
      <w:pPr>
        <w:spacing w:line="360" w:lineRule="auto"/>
        <w:ind w:left="240" w:firstLine="240" w:firstLineChars="100"/>
        <w:rPr>
          <w:rFonts w:ascii="黑体" w:hAnsi="黑体" w:eastAsia="黑体"/>
          <w:b/>
          <w:sz w:val="24"/>
        </w:rPr>
      </w:pPr>
      <w:r>
        <w:rPr>
          <w:rFonts w:hint="eastAsia" w:ascii="宋体" w:hAnsi="宋体"/>
          <w:sz w:val="24"/>
          <w:szCs w:val="21"/>
        </w:rPr>
        <w:t>（3）吸光光度法对显色反应的要求，影响显色反应的主要因素</w:t>
      </w:r>
      <w:r>
        <w:rPr>
          <w:rFonts w:hint="eastAsia" w:ascii="宋体" w:hAnsi="宋体" w:cs="Courier New"/>
          <w:sz w:val="24"/>
          <w:szCs w:val="21"/>
        </w:rPr>
        <w:t>。</w:t>
      </w:r>
    </w:p>
    <w:p w14:paraId="00037476"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二、参考教材</w:t>
      </w:r>
    </w:p>
    <w:p w14:paraId="6BA8A27E">
      <w:pPr>
        <w:spacing w:line="360" w:lineRule="auto"/>
        <w:ind w:firstLine="480" w:firstLineChars="200"/>
        <w:rPr>
          <w:rFonts w:eastAsia="仿宋_GB2312"/>
        </w:rPr>
      </w:pPr>
      <w:r>
        <w:rPr>
          <w:rFonts w:hint="eastAsia" w:ascii="宋体" w:hAnsi="宋体"/>
          <w:sz w:val="24"/>
        </w:rPr>
        <w:t>《水分析化学》（第四版） 黄君礼  中国建筑工业出版社</w:t>
      </w:r>
      <w:r>
        <w:rPr>
          <w:rFonts w:ascii="宋体" w:hAnsi="宋体"/>
          <w:sz w:val="24"/>
        </w:rPr>
        <w:t>。</w:t>
      </w:r>
    </w:p>
    <w:p w14:paraId="4623855F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04EAF4F6">
      <w:pPr>
        <w:pStyle w:val="2"/>
        <w:spacing w:after="0" w:line="360" w:lineRule="auto"/>
        <w:ind w:left="0" w:leftChars="0" w:firstLine="480" w:firstLineChars="200"/>
        <w:rPr>
          <w:color w:val="000000"/>
          <w:sz w:val="24"/>
        </w:rPr>
      </w:pPr>
      <w:r>
        <w:rPr>
          <w:rStyle w:val="8"/>
          <w:b w:val="0"/>
          <w:bCs w:val="0"/>
          <w:sz w:val="24"/>
        </w:rPr>
        <w:t>试卷结构</w:t>
      </w:r>
      <w:r>
        <w:rPr>
          <w:rStyle w:val="8"/>
          <w:rFonts w:hint="eastAsia"/>
          <w:b w:val="0"/>
          <w:bCs w:val="0"/>
          <w:sz w:val="24"/>
        </w:rPr>
        <w:t>：</w:t>
      </w:r>
      <w:r>
        <w:rPr>
          <w:rFonts w:hint="eastAsia"/>
          <w:sz w:val="24"/>
        </w:rPr>
        <w:t>总分150分，各类题型及所占比例为：</w:t>
      </w:r>
      <w:r>
        <w:rPr>
          <w:color w:val="000000"/>
          <w:sz w:val="24"/>
        </w:rPr>
        <w:t>（一）</w:t>
      </w:r>
      <w:r>
        <w:rPr>
          <w:rFonts w:hint="eastAsia"/>
          <w:color w:val="000000"/>
          <w:sz w:val="24"/>
        </w:rPr>
        <w:t>单项选择题约占</w:t>
      </w:r>
      <w:r>
        <w:rPr>
          <w:color w:val="000000"/>
          <w:sz w:val="24"/>
        </w:rPr>
        <w:t>36</w:t>
      </w:r>
      <w:r>
        <w:rPr>
          <w:rFonts w:hint="eastAsia"/>
          <w:color w:val="000000"/>
          <w:sz w:val="24"/>
        </w:rPr>
        <w:t>分</w:t>
      </w:r>
      <w:r>
        <w:rPr>
          <w:color w:val="000000"/>
          <w:sz w:val="24"/>
        </w:rPr>
        <w:t>（二）</w:t>
      </w:r>
      <w:r>
        <w:rPr>
          <w:rFonts w:hint="eastAsia"/>
          <w:color w:val="000000"/>
          <w:sz w:val="24"/>
        </w:rPr>
        <w:t>填空</w:t>
      </w:r>
      <w:r>
        <w:rPr>
          <w:color w:val="000000"/>
          <w:sz w:val="24"/>
        </w:rPr>
        <w:t>题</w:t>
      </w:r>
      <w:r>
        <w:rPr>
          <w:rFonts w:hint="eastAsia"/>
          <w:color w:val="000000"/>
          <w:sz w:val="24"/>
        </w:rPr>
        <w:t>约占</w:t>
      </w:r>
      <w:r>
        <w:rPr>
          <w:color w:val="000000"/>
          <w:sz w:val="24"/>
        </w:rPr>
        <w:t>24</w:t>
      </w:r>
      <w:r>
        <w:rPr>
          <w:rFonts w:hint="eastAsia"/>
          <w:color w:val="000000"/>
          <w:sz w:val="24"/>
        </w:rPr>
        <w:t>分</w:t>
      </w:r>
      <w:r>
        <w:rPr>
          <w:color w:val="000000"/>
          <w:sz w:val="24"/>
        </w:rPr>
        <w:t>（三）</w:t>
      </w:r>
      <w:r>
        <w:rPr>
          <w:rFonts w:hint="eastAsia"/>
          <w:color w:val="000000"/>
          <w:sz w:val="24"/>
        </w:rPr>
        <w:t>问答题约占</w:t>
      </w:r>
      <w:r>
        <w:rPr>
          <w:color w:val="000000"/>
          <w:sz w:val="24"/>
        </w:rPr>
        <w:t>40</w:t>
      </w:r>
      <w:r>
        <w:rPr>
          <w:rFonts w:hint="eastAsia"/>
          <w:color w:val="000000"/>
          <w:sz w:val="24"/>
        </w:rPr>
        <w:t>分</w:t>
      </w:r>
      <w:r>
        <w:rPr>
          <w:color w:val="000000"/>
          <w:sz w:val="24"/>
        </w:rPr>
        <w:t>（四）</w:t>
      </w:r>
      <w:r>
        <w:rPr>
          <w:rFonts w:hint="eastAsia"/>
          <w:color w:val="000000"/>
          <w:sz w:val="24"/>
        </w:rPr>
        <w:t>计算</w:t>
      </w:r>
      <w:r>
        <w:rPr>
          <w:color w:val="000000"/>
          <w:sz w:val="24"/>
        </w:rPr>
        <w:t>题</w:t>
      </w:r>
      <w:r>
        <w:rPr>
          <w:rFonts w:hint="eastAsia"/>
          <w:color w:val="000000"/>
          <w:sz w:val="24"/>
        </w:rPr>
        <w:t>约占</w:t>
      </w:r>
      <w:r>
        <w:rPr>
          <w:color w:val="000000"/>
          <w:sz w:val="24"/>
        </w:rPr>
        <w:t>50</w:t>
      </w:r>
      <w:r>
        <w:rPr>
          <w:rFonts w:hint="eastAsia"/>
          <w:color w:val="000000"/>
          <w:sz w:val="24"/>
        </w:rPr>
        <w:t>分</w:t>
      </w:r>
    </w:p>
    <w:p w14:paraId="25B692EB">
      <w:pPr>
        <w:pStyle w:val="5"/>
        <w:spacing w:before="156" w:beforeLines="50" w:beforeAutospacing="0" w:after="156" w:afterLines="50" w:afterAutospacing="0" w:line="360" w:lineRule="auto"/>
        <w:ind w:firstLine="480" w:firstLineChars="200"/>
        <w:rPr>
          <w:rFonts w:hint="eastAsia" w:ascii="黑体" w:hAnsi="黑体" w:eastAsia="黑体" w:cs="Times New Roman"/>
          <w:b/>
        </w:rPr>
      </w:pPr>
      <w:r>
        <w:rPr>
          <w:rStyle w:val="8"/>
          <w:b w:val="0"/>
          <w:bCs w:val="0"/>
        </w:rPr>
        <w:t>考试时间及方式</w:t>
      </w:r>
      <w:r>
        <w:rPr>
          <w:rStyle w:val="8"/>
          <w:rFonts w:hint="eastAsia"/>
          <w:b w:val="0"/>
          <w:bCs w:val="0"/>
        </w:rPr>
        <w:t>：</w:t>
      </w:r>
      <w:r>
        <w:t>考试方式为</w:t>
      </w:r>
      <w:r>
        <w:rPr>
          <w:rFonts w:hint="eastAsia"/>
        </w:rPr>
        <w:t>闭卷</w:t>
      </w:r>
      <w:r>
        <w:t>笔试，时间为3</w:t>
      </w:r>
      <w:r>
        <w:rPr>
          <w:rFonts w:hint="eastAsia"/>
        </w:rPr>
        <w:t>个</w:t>
      </w:r>
      <w:r>
        <w:t>小时。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3040BF"/>
    <w:rsid w:val="00345DAD"/>
    <w:rsid w:val="003D210A"/>
    <w:rsid w:val="003D25A8"/>
    <w:rsid w:val="00401AD4"/>
    <w:rsid w:val="00564169"/>
    <w:rsid w:val="005C2CE7"/>
    <w:rsid w:val="00605BE8"/>
    <w:rsid w:val="006B605A"/>
    <w:rsid w:val="006E6EF6"/>
    <w:rsid w:val="007C02FC"/>
    <w:rsid w:val="00877C2F"/>
    <w:rsid w:val="00892EA5"/>
    <w:rsid w:val="008C4F62"/>
    <w:rsid w:val="008D4A66"/>
    <w:rsid w:val="00901DBF"/>
    <w:rsid w:val="00902E4A"/>
    <w:rsid w:val="00964076"/>
    <w:rsid w:val="009A25A8"/>
    <w:rsid w:val="00A3502D"/>
    <w:rsid w:val="00BD7D65"/>
    <w:rsid w:val="00C44EF1"/>
    <w:rsid w:val="00C73111"/>
    <w:rsid w:val="00DD4FEE"/>
    <w:rsid w:val="00E211C1"/>
    <w:rsid w:val="00EE7B1E"/>
    <w:rsid w:val="13FC71ED"/>
    <w:rsid w:val="29D0737E"/>
    <w:rsid w:val="36263D7E"/>
    <w:rsid w:val="42D81004"/>
    <w:rsid w:val="461D7BD3"/>
    <w:rsid w:val="640866FA"/>
    <w:rsid w:val="6FB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正文文本缩进 字符"/>
    <w:link w:val="2"/>
    <w:uiPriority w:val="0"/>
    <w:rPr>
      <w:kern w:val="2"/>
      <w:sz w:val="21"/>
      <w:szCs w:val="24"/>
    </w:rPr>
  </w:style>
  <w:style w:type="character" w:customStyle="1" w:styleId="10">
    <w:name w:val="页脚 字符"/>
    <w:link w:val="3"/>
    <w:uiPriority w:val="0"/>
    <w:rPr>
      <w:kern w:val="2"/>
      <w:sz w:val="18"/>
      <w:szCs w:val="18"/>
      <w:lang/>
    </w:rPr>
  </w:style>
  <w:style w:type="character" w:customStyle="1" w:styleId="11">
    <w:name w:val="页眉 字符"/>
    <w:link w:val="4"/>
    <w:uiPriority w:val="0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1068</Words>
  <Characters>1087</Characters>
  <Lines>8</Lines>
  <Paragraphs>2</Paragraphs>
  <TotalTime>0</TotalTime>
  <ScaleCrop>false</ScaleCrop>
  <LinksUpToDate>false</LinksUpToDate>
  <CharactersWithSpaces>1092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2024-10-12T10:36:06Z</dcterms:modified>
  <dc:title>山东建筑大学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EFA08E14EA8A4C679B847A3788A89B13_13</vt:lpwstr>
  </property>
</Properties>
</file>