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0304C" w14:textId="77777777" w:rsidR="00B14209" w:rsidRDefault="008D4DE7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2022年江苏海洋大学硕士研究生入学考试</w:t>
      </w:r>
    </w:p>
    <w:p w14:paraId="1849BBD6" w14:textId="77777777" w:rsidR="00B14209" w:rsidRDefault="008D4DE7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B14209" w14:paraId="5F6F01E0" w14:textId="77777777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CDB1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EE0C" w14:textId="0D23AEDA" w:rsidR="00B14209" w:rsidRPr="00281283" w:rsidRDefault="00DD3D34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同等学力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07AC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05A2" w14:textId="6CBF96C4" w:rsidR="00B14209" w:rsidRDefault="00D46261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药理学</w:t>
            </w:r>
          </w:p>
        </w:tc>
      </w:tr>
      <w:tr w:rsidR="00B14209" w14:paraId="6B7B8EE7" w14:textId="77777777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C90A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15DB" w14:textId="59526364" w:rsidR="00EF2B23" w:rsidRDefault="00EF6AA7" w:rsidP="00DB7C9E">
            <w:pPr>
              <w:numPr>
                <w:ilvl w:val="0"/>
                <w:numId w:val="1"/>
              </w:numPr>
              <w:spacing w:line="276" w:lineRule="auto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掌握药效学</w:t>
            </w:r>
            <w:r>
              <w:rPr>
                <w:rFonts w:hint="eastAsia"/>
                <w:kern w:val="0"/>
                <w:sz w:val="24"/>
                <w:szCs w:val="20"/>
              </w:rPr>
              <w:t>、</w:t>
            </w:r>
            <w:r>
              <w:rPr>
                <w:kern w:val="0"/>
                <w:sz w:val="24"/>
                <w:szCs w:val="20"/>
              </w:rPr>
              <w:t>药动学的理论及参数在指导药物应用中的意义</w:t>
            </w:r>
            <w:r>
              <w:rPr>
                <w:rFonts w:hint="eastAsia"/>
                <w:kern w:val="0"/>
                <w:sz w:val="24"/>
                <w:szCs w:val="20"/>
              </w:rPr>
              <w:t>；</w:t>
            </w:r>
          </w:p>
          <w:p w14:paraId="552C6439" w14:textId="64D7F55A" w:rsidR="00EF2B23" w:rsidRDefault="00EF6AA7" w:rsidP="00DB7C9E">
            <w:pPr>
              <w:numPr>
                <w:ilvl w:val="0"/>
                <w:numId w:val="1"/>
              </w:numPr>
              <w:spacing w:line="276" w:lineRule="auto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掌握药物的分类及各类代表药物的药理作用</w:t>
            </w:r>
            <w:r>
              <w:rPr>
                <w:rFonts w:hint="eastAsia"/>
                <w:kern w:val="0"/>
                <w:sz w:val="24"/>
                <w:szCs w:val="20"/>
              </w:rPr>
              <w:t>、</w:t>
            </w:r>
            <w:r>
              <w:rPr>
                <w:kern w:val="0"/>
                <w:sz w:val="24"/>
                <w:szCs w:val="20"/>
              </w:rPr>
              <w:t>作用机制</w:t>
            </w:r>
            <w:r>
              <w:rPr>
                <w:rFonts w:hint="eastAsia"/>
                <w:kern w:val="0"/>
                <w:sz w:val="24"/>
                <w:szCs w:val="20"/>
              </w:rPr>
              <w:t>、</w:t>
            </w:r>
            <w:r>
              <w:rPr>
                <w:kern w:val="0"/>
                <w:sz w:val="24"/>
                <w:szCs w:val="20"/>
              </w:rPr>
              <w:t>临床应用及不良反应</w:t>
            </w:r>
            <w:r>
              <w:rPr>
                <w:rFonts w:hint="eastAsia"/>
                <w:kern w:val="0"/>
                <w:sz w:val="24"/>
                <w:szCs w:val="20"/>
              </w:rPr>
              <w:t>；</w:t>
            </w:r>
          </w:p>
          <w:p w14:paraId="2970E7DB" w14:textId="060366B7" w:rsidR="00DB7C9E" w:rsidRPr="00EF6AA7" w:rsidRDefault="00EF6AA7" w:rsidP="00EF6AA7"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熟悉各类药物药效作用的实验设计</w:t>
            </w:r>
            <w:r>
              <w:rPr>
                <w:rFonts w:hint="eastAsia"/>
                <w:kern w:val="0"/>
                <w:sz w:val="24"/>
                <w:szCs w:val="20"/>
              </w:rPr>
              <w:t>和</w:t>
            </w:r>
            <w:r>
              <w:rPr>
                <w:kern w:val="0"/>
                <w:sz w:val="24"/>
                <w:szCs w:val="20"/>
              </w:rPr>
              <w:t>评价</w:t>
            </w:r>
            <w:r>
              <w:rPr>
                <w:rFonts w:hint="eastAsia"/>
                <w:kern w:val="0"/>
                <w:sz w:val="24"/>
                <w:szCs w:val="20"/>
              </w:rPr>
              <w:t>。</w:t>
            </w:r>
          </w:p>
        </w:tc>
      </w:tr>
      <w:tr w:rsidR="00B14209" w14:paraId="715F4721" w14:textId="77777777" w:rsidTr="00640A50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25A8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940C" w14:textId="5A288055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闭卷笔试，考试时间为</w:t>
            </w:r>
            <w:r w:rsidR="009E3BCC">
              <w:rPr>
                <w:sz w:val="24"/>
              </w:rPr>
              <w:t>12</w:t>
            </w:r>
            <w:r w:rsidRPr="00640A50">
              <w:rPr>
                <w:rFonts w:hint="eastAsia"/>
                <w:sz w:val="24"/>
              </w:rPr>
              <w:t>0</w:t>
            </w:r>
            <w:r w:rsidRPr="00640A50">
              <w:rPr>
                <w:rFonts w:hint="eastAsia"/>
                <w:sz w:val="24"/>
              </w:rPr>
              <w:t>分钟</w:t>
            </w:r>
            <w:bookmarkStart w:id="0" w:name="_GoBack"/>
            <w:bookmarkEnd w:id="0"/>
          </w:p>
        </w:tc>
      </w:tr>
      <w:tr w:rsidR="00B14209" w14:paraId="11D4D7B8" w14:textId="77777777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B4B9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13C" w14:textId="56B345DE" w:rsidR="00B14209" w:rsidRPr="007008C3" w:rsidRDefault="008D4DE7">
            <w:pPr>
              <w:spacing w:line="300" w:lineRule="auto"/>
              <w:jc w:val="left"/>
              <w:rPr>
                <w:sz w:val="24"/>
              </w:rPr>
            </w:pPr>
            <w:r w:rsidRPr="007008C3">
              <w:rPr>
                <w:sz w:val="24"/>
              </w:rPr>
              <w:t>名词解释</w:t>
            </w:r>
            <w:r w:rsidRPr="007008C3">
              <w:rPr>
                <w:sz w:val="24"/>
              </w:rPr>
              <w:t xml:space="preserve">   </w:t>
            </w:r>
            <w:r w:rsidRPr="007008C3">
              <w:rPr>
                <w:sz w:val="24"/>
              </w:rPr>
              <w:tab/>
            </w:r>
            <w:r w:rsidR="00DB7C9E" w:rsidRPr="007008C3">
              <w:rPr>
                <w:sz w:val="24"/>
              </w:rPr>
              <w:t xml:space="preserve">       </w:t>
            </w:r>
            <w:r w:rsidRPr="007008C3">
              <w:rPr>
                <w:sz w:val="24"/>
              </w:rPr>
              <w:t>10</w:t>
            </w:r>
            <w:r w:rsidRPr="007008C3">
              <w:rPr>
                <w:sz w:val="24"/>
              </w:rPr>
              <w:t>％</w:t>
            </w:r>
          </w:p>
          <w:p w14:paraId="35A92FA9" w14:textId="1F24A173" w:rsidR="00DB7C9E" w:rsidRPr="007008C3" w:rsidRDefault="00EF2B23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择</w:t>
            </w:r>
            <w:r w:rsidR="00DB7C9E" w:rsidRPr="007008C3">
              <w:rPr>
                <w:rFonts w:hint="eastAsia"/>
                <w:sz w:val="24"/>
              </w:rPr>
              <w:t xml:space="preserve"> </w:t>
            </w:r>
            <w:r w:rsidR="00DB7C9E" w:rsidRPr="007008C3">
              <w:rPr>
                <w:rFonts w:hint="eastAsia"/>
                <w:sz w:val="24"/>
              </w:rPr>
              <w:t>题</w:t>
            </w:r>
            <w:r w:rsidR="00DB7C9E" w:rsidRPr="007008C3">
              <w:rPr>
                <w:rFonts w:hint="eastAsia"/>
                <w:sz w:val="24"/>
              </w:rPr>
              <w:t xml:space="preserve"> </w:t>
            </w:r>
            <w:r w:rsidR="00DB7C9E" w:rsidRPr="007008C3">
              <w:rPr>
                <w:sz w:val="24"/>
              </w:rPr>
              <w:t xml:space="preserve">            </w:t>
            </w:r>
            <w:r>
              <w:rPr>
                <w:sz w:val="24"/>
              </w:rPr>
              <w:t>3</w:t>
            </w:r>
            <w:r w:rsidR="00DB7C9E" w:rsidRPr="007008C3">
              <w:rPr>
                <w:sz w:val="24"/>
              </w:rPr>
              <w:t>0</w:t>
            </w:r>
            <w:r w:rsidR="00DB7C9E" w:rsidRPr="007008C3">
              <w:rPr>
                <w:rFonts w:hint="eastAsia"/>
                <w:sz w:val="24"/>
              </w:rPr>
              <w:t>%</w:t>
            </w:r>
          </w:p>
          <w:p w14:paraId="7C8E4784" w14:textId="6BAA19B8" w:rsidR="00B14209" w:rsidRPr="007008C3" w:rsidRDefault="008D4DE7">
            <w:pPr>
              <w:spacing w:line="300" w:lineRule="auto"/>
              <w:jc w:val="left"/>
              <w:rPr>
                <w:sz w:val="24"/>
              </w:rPr>
            </w:pPr>
            <w:r w:rsidRPr="007008C3">
              <w:rPr>
                <w:sz w:val="24"/>
              </w:rPr>
              <w:t>简</w:t>
            </w:r>
            <w:r w:rsidR="00DB7C9E" w:rsidRPr="007008C3">
              <w:rPr>
                <w:rFonts w:hint="eastAsia"/>
                <w:sz w:val="24"/>
              </w:rPr>
              <w:t xml:space="preserve"> </w:t>
            </w:r>
            <w:r w:rsidRPr="007008C3">
              <w:rPr>
                <w:sz w:val="24"/>
              </w:rPr>
              <w:t>答</w:t>
            </w:r>
            <w:r w:rsidR="00DB7C9E" w:rsidRPr="007008C3">
              <w:rPr>
                <w:rFonts w:hint="eastAsia"/>
                <w:sz w:val="24"/>
              </w:rPr>
              <w:t xml:space="preserve"> </w:t>
            </w:r>
            <w:r w:rsidRPr="007008C3">
              <w:rPr>
                <w:sz w:val="24"/>
              </w:rPr>
              <w:t>题</w:t>
            </w:r>
            <w:r w:rsidRPr="007008C3">
              <w:rPr>
                <w:sz w:val="24"/>
              </w:rPr>
              <w:tab/>
            </w:r>
            <w:r w:rsidRPr="007008C3">
              <w:rPr>
                <w:sz w:val="24"/>
              </w:rPr>
              <w:tab/>
            </w:r>
            <w:r w:rsidRPr="007008C3">
              <w:rPr>
                <w:sz w:val="24"/>
              </w:rPr>
              <w:tab/>
              <w:t xml:space="preserve">  </w:t>
            </w:r>
            <w:r w:rsidR="00DB7C9E" w:rsidRPr="007008C3">
              <w:rPr>
                <w:sz w:val="24"/>
              </w:rPr>
              <w:t xml:space="preserve"> </w:t>
            </w:r>
            <w:r w:rsidR="00EF2B23">
              <w:rPr>
                <w:sz w:val="24"/>
              </w:rPr>
              <w:t xml:space="preserve"> 3</w:t>
            </w:r>
            <w:r w:rsidRPr="007008C3">
              <w:rPr>
                <w:sz w:val="24"/>
              </w:rPr>
              <w:t>0</w:t>
            </w:r>
            <w:r w:rsidRPr="007008C3">
              <w:rPr>
                <w:sz w:val="24"/>
              </w:rPr>
              <w:t>％</w:t>
            </w:r>
          </w:p>
          <w:p w14:paraId="795A825E" w14:textId="5F8B6D21" w:rsidR="00B14209" w:rsidRDefault="008D4DE7">
            <w:pPr>
              <w:spacing w:line="300" w:lineRule="auto"/>
              <w:jc w:val="left"/>
              <w:rPr>
                <w:sz w:val="24"/>
              </w:rPr>
            </w:pPr>
            <w:r w:rsidRPr="007008C3">
              <w:rPr>
                <w:sz w:val="24"/>
              </w:rPr>
              <w:t>论</w:t>
            </w:r>
            <w:r w:rsidR="00DB7C9E" w:rsidRPr="007008C3">
              <w:rPr>
                <w:rFonts w:hint="eastAsia"/>
                <w:sz w:val="24"/>
              </w:rPr>
              <w:t xml:space="preserve"> </w:t>
            </w:r>
            <w:r w:rsidRPr="007008C3">
              <w:rPr>
                <w:sz w:val="24"/>
              </w:rPr>
              <w:t>述</w:t>
            </w:r>
            <w:r w:rsidR="00DB7C9E" w:rsidRPr="007008C3">
              <w:rPr>
                <w:rFonts w:hint="eastAsia"/>
                <w:sz w:val="24"/>
              </w:rPr>
              <w:t xml:space="preserve"> </w:t>
            </w:r>
            <w:r w:rsidR="00DB7C9E" w:rsidRPr="007008C3">
              <w:rPr>
                <w:rFonts w:hint="eastAsia"/>
                <w:sz w:val="24"/>
              </w:rPr>
              <w:t>题</w:t>
            </w:r>
            <w:r w:rsidRPr="007008C3">
              <w:rPr>
                <w:sz w:val="24"/>
              </w:rPr>
              <w:t xml:space="preserve">          </w:t>
            </w:r>
            <w:r w:rsidR="00DB7C9E" w:rsidRPr="007008C3">
              <w:rPr>
                <w:sz w:val="24"/>
              </w:rPr>
              <w:t xml:space="preserve">   3</w:t>
            </w:r>
            <w:r w:rsidRPr="007008C3">
              <w:rPr>
                <w:sz w:val="24"/>
              </w:rPr>
              <w:t>0</w:t>
            </w:r>
            <w:r w:rsidRPr="007008C3">
              <w:rPr>
                <w:sz w:val="24"/>
              </w:rPr>
              <w:t>％</w:t>
            </w:r>
          </w:p>
          <w:p w14:paraId="20485440" w14:textId="70C4EFE3" w:rsidR="00B14209" w:rsidRDefault="008D4DE7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满分：</w:t>
            </w:r>
            <w:r w:rsidR="00DB7C9E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B14209" w14:paraId="72849BAE" w14:textId="77777777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77B9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A99C" w14:textId="77777777" w:rsidR="00D46261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firstLineChars="200" w:firstLine="482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《药理学》考察要点</w:t>
            </w:r>
          </w:p>
          <w:p w14:paraId="151B78ED" w14:textId="77777777" w:rsidR="00D46261" w:rsidRPr="0068268C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firstLineChars="200" w:firstLine="480"/>
              <w:rPr>
                <w:rFonts w:ascii="Times New Roman" w:hint="eastAsia"/>
                <w:bCs/>
              </w:rPr>
            </w:pPr>
            <w:r w:rsidRPr="0068268C">
              <w:rPr>
                <w:rFonts w:ascii="Times New Roman" w:hint="eastAsia"/>
                <w:bCs/>
              </w:rPr>
              <w:t>《药理学》考察内容主要有以下：（</w:t>
            </w:r>
            <w:r w:rsidRPr="0068268C">
              <w:rPr>
                <w:rFonts w:ascii="Times New Roman" w:hint="eastAsia"/>
                <w:bCs/>
              </w:rPr>
              <w:t>1</w:t>
            </w:r>
            <w:r w:rsidRPr="0068268C">
              <w:rPr>
                <w:rFonts w:ascii="Times New Roman" w:hint="eastAsia"/>
                <w:bCs/>
              </w:rPr>
              <w:t>）药理学主要研究内容药物代谢动力学和药物效应动力学基本概念</w:t>
            </w:r>
            <w:r>
              <w:rPr>
                <w:rFonts w:ascii="Times New Roman" w:hint="eastAsia"/>
                <w:bCs/>
              </w:rPr>
              <w:t>、理论和相关参数</w:t>
            </w:r>
            <w:r w:rsidRPr="0068268C">
              <w:rPr>
                <w:rFonts w:ascii="Times New Roman" w:hint="eastAsia"/>
                <w:bCs/>
              </w:rPr>
              <w:t>；（</w:t>
            </w:r>
            <w:r w:rsidRPr="0068268C">
              <w:rPr>
                <w:rFonts w:ascii="Times New Roman" w:hint="eastAsia"/>
                <w:bCs/>
              </w:rPr>
              <w:t>2</w:t>
            </w:r>
            <w:r w:rsidRPr="0068268C">
              <w:rPr>
                <w:rFonts w:ascii="Times New Roman" w:hint="eastAsia"/>
                <w:bCs/>
              </w:rPr>
              <w:t>）各类药物对于机体的药理作用、作用机制、临床应用、</w:t>
            </w:r>
            <w:r>
              <w:rPr>
                <w:rFonts w:ascii="Times New Roman" w:hint="eastAsia"/>
                <w:bCs/>
              </w:rPr>
              <w:t>作用特点和不良反应；</w:t>
            </w:r>
            <w:r w:rsidRPr="0068268C">
              <w:rPr>
                <w:rFonts w:ascii="Times New Roman" w:hint="eastAsia"/>
                <w:bCs/>
              </w:rPr>
              <w:t>（</w:t>
            </w:r>
            <w:r>
              <w:rPr>
                <w:rFonts w:ascii="Times New Roman"/>
                <w:bCs/>
              </w:rPr>
              <w:t>3</w:t>
            </w:r>
            <w:r w:rsidRPr="0068268C">
              <w:rPr>
                <w:rFonts w:ascii="Times New Roman" w:hint="eastAsia"/>
                <w:bCs/>
              </w:rPr>
              <w:t>）实验部分：实验动物的给药和取血方法，药物的镇痛作用、药物的利尿作用、药物的抗炎作用、药物的急性毒性的实验设计、方法评价和注意事项。</w:t>
            </w:r>
          </w:p>
          <w:p w14:paraId="59FAD8DD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绪论</w:t>
            </w:r>
          </w:p>
          <w:p w14:paraId="075E7C0B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</w:t>
            </w:r>
            <w:r w:rsidRPr="008D1F34">
              <w:rPr>
                <w:rFonts w:ascii="Times New Roman"/>
                <w:bCs/>
              </w:rPr>
              <w:t>药理学的研究内容和任务</w:t>
            </w:r>
            <w:r w:rsidRPr="008D1F34">
              <w:rPr>
                <w:rFonts w:ascii="Times New Roman" w:hint="eastAsia"/>
                <w:bCs/>
              </w:rPr>
              <w:t>。</w:t>
            </w:r>
          </w:p>
          <w:p w14:paraId="4EC958BC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药物代谢动力学</w:t>
            </w:r>
          </w:p>
          <w:p w14:paraId="1D5DFA9E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</w:t>
            </w:r>
            <w:r w:rsidRPr="008D1F34">
              <w:rPr>
                <w:rFonts w:ascii="Times New Roman"/>
                <w:bCs/>
              </w:rPr>
              <w:t>药物代谢动力学的基本规律</w:t>
            </w:r>
            <w:r w:rsidRPr="008D1F34">
              <w:rPr>
                <w:rFonts w:ascii="Times New Roman" w:hint="eastAsia"/>
                <w:bCs/>
              </w:rPr>
              <w:t>，</w:t>
            </w:r>
            <w:r w:rsidRPr="008D1F34">
              <w:rPr>
                <w:rFonts w:ascii="Times New Roman"/>
                <w:bCs/>
              </w:rPr>
              <w:t>各种基本参数及其概念</w:t>
            </w:r>
            <w:r w:rsidRPr="008D1F34">
              <w:rPr>
                <w:rFonts w:ascii="Times New Roman" w:hint="eastAsia"/>
                <w:bCs/>
              </w:rPr>
              <w:t>；</w:t>
            </w:r>
            <w:r w:rsidRPr="008D1F34">
              <w:rPr>
                <w:rFonts w:ascii="Times New Roman"/>
                <w:bCs/>
              </w:rPr>
              <w:t>药物的体内过程及其影响因素</w:t>
            </w:r>
            <w:r w:rsidRPr="008D1F34">
              <w:rPr>
                <w:rFonts w:ascii="Times New Roman" w:hint="eastAsia"/>
                <w:bCs/>
              </w:rPr>
              <w:t>。</w:t>
            </w:r>
          </w:p>
          <w:p w14:paraId="39643C77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药物效应动力学</w:t>
            </w:r>
          </w:p>
          <w:p w14:paraId="55707C7E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</w:t>
            </w:r>
            <w:r w:rsidRPr="008D1F34">
              <w:rPr>
                <w:rFonts w:ascii="Times New Roman"/>
                <w:bCs/>
              </w:rPr>
              <w:t>药物作用的两重性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量效关系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受体和配体的概念</w:t>
            </w:r>
            <w:r w:rsidRPr="008D1F34">
              <w:rPr>
                <w:rFonts w:ascii="Times New Roman" w:hint="eastAsia"/>
                <w:bCs/>
              </w:rPr>
              <w:t>；</w:t>
            </w:r>
            <w:r w:rsidRPr="008D1F34">
              <w:rPr>
                <w:rFonts w:ascii="Times New Roman"/>
                <w:bCs/>
              </w:rPr>
              <w:t>药物的作用机制</w:t>
            </w:r>
            <w:r w:rsidRPr="008D1F34">
              <w:rPr>
                <w:rFonts w:ascii="Times New Roman" w:hint="eastAsia"/>
                <w:bCs/>
              </w:rPr>
              <w:t>，</w:t>
            </w:r>
            <w:r w:rsidRPr="008D1F34">
              <w:rPr>
                <w:rFonts w:ascii="Times New Roman"/>
                <w:bCs/>
              </w:rPr>
              <w:t>药物作用的基本表现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作用方式和药物作用的选择性</w:t>
            </w:r>
            <w:r w:rsidRPr="008D1F34">
              <w:rPr>
                <w:rFonts w:ascii="Times New Roman" w:hint="eastAsia"/>
                <w:bCs/>
              </w:rPr>
              <w:t>。</w:t>
            </w:r>
          </w:p>
          <w:p w14:paraId="5764D0C1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传出神经系统药理学概论</w:t>
            </w:r>
          </w:p>
          <w:p w14:paraId="51A953EE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</w:t>
            </w:r>
            <w:r w:rsidRPr="008D1F34">
              <w:rPr>
                <w:rFonts w:ascii="Times New Roman"/>
                <w:bCs/>
              </w:rPr>
              <w:t>传出神经按递质分类</w:t>
            </w:r>
            <w:r w:rsidRPr="008D1F34">
              <w:rPr>
                <w:rFonts w:ascii="Times New Roman" w:hint="eastAsia"/>
                <w:bCs/>
              </w:rPr>
              <w:t>。</w:t>
            </w:r>
          </w:p>
          <w:p w14:paraId="6805A6CD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lastRenderedPageBreak/>
              <w:t>胆碱能系统激动药和阻断药</w:t>
            </w:r>
          </w:p>
          <w:p w14:paraId="3BDD0268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</w:t>
            </w:r>
            <w:r w:rsidRPr="008D1F34">
              <w:rPr>
                <w:rFonts w:ascii="Times New Roman"/>
                <w:bCs/>
              </w:rPr>
              <w:t>毛果芸香碱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新斯的明</w:t>
            </w:r>
            <w:r w:rsidRPr="008D1F34">
              <w:rPr>
                <w:rFonts w:ascii="Times New Roman" w:hint="eastAsia"/>
                <w:bCs/>
              </w:rPr>
              <w:t>、阿托品</w:t>
            </w:r>
            <w:r w:rsidRPr="008D1F34">
              <w:rPr>
                <w:rFonts w:ascii="Times New Roman"/>
                <w:bCs/>
              </w:rPr>
              <w:t>的药理作用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作用特点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临床应用和不良反应</w:t>
            </w:r>
            <w:r w:rsidRPr="008D1F34">
              <w:rPr>
                <w:rFonts w:ascii="Times New Roman" w:hint="eastAsia"/>
                <w:bCs/>
              </w:rPr>
              <w:t>。</w:t>
            </w:r>
          </w:p>
          <w:p w14:paraId="28B213E5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肾上腺素能神经系统激动药和阻断药</w:t>
            </w:r>
          </w:p>
          <w:p w14:paraId="52B1EFF0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</w:t>
            </w:r>
            <w:r w:rsidRPr="008D1F34">
              <w:rPr>
                <w:rFonts w:ascii="Times New Roman"/>
                <w:bCs/>
              </w:rPr>
              <w:t>α</w:t>
            </w:r>
            <w:r w:rsidRPr="008D1F34">
              <w:rPr>
                <w:rFonts w:ascii="Times New Roman"/>
                <w:bCs/>
              </w:rPr>
              <w:t>受体阻断药和</w:t>
            </w:r>
            <w:r w:rsidRPr="008D1F34">
              <w:rPr>
                <w:rFonts w:ascii="Times New Roman"/>
                <w:bCs/>
              </w:rPr>
              <w:t>β</w:t>
            </w:r>
            <w:r w:rsidRPr="008D1F34">
              <w:rPr>
                <w:rFonts w:ascii="Times New Roman"/>
                <w:bCs/>
              </w:rPr>
              <w:t>受体阻断药的基本药理作用</w:t>
            </w:r>
            <w:r w:rsidRPr="008D1F34">
              <w:rPr>
                <w:rFonts w:ascii="Times New Roman" w:hint="eastAsia"/>
                <w:bCs/>
              </w:rPr>
              <w:t>；</w:t>
            </w:r>
            <w:r w:rsidRPr="008D1F34">
              <w:rPr>
                <w:rFonts w:ascii="Times New Roman"/>
                <w:bCs/>
              </w:rPr>
              <w:t>肾上腺素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去甲肾上腺素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异丙肾上腺素的药理作用与临床应用</w:t>
            </w:r>
            <w:r w:rsidRPr="008D1F34">
              <w:rPr>
                <w:rFonts w:ascii="Times New Roman" w:hint="eastAsia"/>
                <w:bCs/>
              </w:rPr>
              <w:t>。</w:t>
            </w:r>
          </w:p>
          <w:p w14:paraId="0F4EA96D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中枢神经系统药理概论</w:t>
            </w:r>
          </w:p>
          <w:p w14:paraId="57C668E7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</w:t>
            </w:r>
            <w:r w:rsidRPr="008D1F34">
              <w:rPr>
                <w:rFonts w:ascii="Times New Roman"/>
                <w:bCs/>
              </w:rPr>
              <w:t>中枢神经系统的递质和受体</w:t>
            </w:r>
            <w:r w:rsidRPr="008D1F34">
              <w:rPr>
                <w:rFonts w:ascii="Times New Roman" w:hint="eastAsia"/>
                <w:bCs/>
              </w:rPr>
              <w:t>。</w:t>
            </w:r>
          </w:p>
          <w:p w14:paraId="71B3497F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镇静催眠药</w:t>
            </w:r>
          </w:p>
          <w:p w14:paraId="06177657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</w:t>
            </w:r>
            <w:r w:rsidRPr="008D1F34">
              <w:rPr>
                <w:rFonts w:ascii="Times New Roman"/>
                <w:bCs/>
              </w:rPr>
              <w:t>苯二氮卓类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巴比妥类药物的药理作用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作用机制和临床应用</w:t>
            </w:r>
            <w:r>
              <w:rPr>
                <w:rFonts w:ascii="Times New Roman" w:hint="eastAsia"/>
                <w:bCs/>
              </w:rPr>
              <w:t>。</w:t>
            </w:r>
          </w:p>
          <w:p w14:paraId="4D239BFB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 w:rsidRPr="003B61DF">
              <w:rPr>
                <w:rFonts w:ascii="Times New Roman" w:hint="eastAsia"/>
                <w:b/>
                <w:bCs/>
              </w:rPr>
              <w:t>镇痛药</w:t>
            </w:r>
          </w:p>
          <w:p w14:paraId="6A23C4BF" w14:textId="77777777" w:rsidR="00D46261" w:rsidRPr="003B61DF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</w:t>
            </w:r>
            <w:r w:rsidRPr="008D1F34">
              <w:rPr>
                <w:rFonts w:ascii="Times New Roman"/>
                <w:bCs/>
              </w:rPr>
              <w:t>吗啡的药理作用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临床应用和不良反应</w:t>
            </w:r>
            <w:r w:rsidRPr="008D1F34">
              <w:rPr>
                <w:rFonts w:ascii="Times New Roman" w:hint="eastAsia"/>
                <w:bCs/>
              </w:rPr>
              <w:t>；药物的镇</w:t>
            </w:r>
            <w:r>
              <w:rPr>
                <w:rFonts w:ascii="Times New Roman" w:hint="eastAsia"/>
                <w:bCs/>
              </w:rPr>
              <w:t>痛作用的</w:t>
            </w:r>
            <w:r w:rsidRPr="008D1F34">
              <w:rPr>
                <w:rFonts w:ascii="Times New Roman" w:hint="eastAsia"/>
                <w:bCs/>
              </w:rPr>
              <w:t>实验设计、方法评价和注意事项</w:t>
            </w:r>
            <w:r>
              <w:rPr>
                <w:rFonts w:ascii="Times New Roman" w:hint="eastAsia"/>
                <w:bCs/>
              </w:rPr>
              <w:t>。</w:t>
            </w:r>
          </w:p>
          <w:p w14:paraId="793FC80C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利尿药和脱水药</w:t>
            </w:r>
          </w:p>
          <w:p w14:paraId="1EEA6D72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/>
                <w:bCs/>
              </w:rPr>
            </w:pPr>
            <w:r>
              <w:rPr>
                <w:rFonts w:ascii="Times New Roman" w:hint="eastAsia"/>
                <w:bCs/>
              </w:rPr>
              <w:t>重点：利尿药的分类、作用部位和药理作用；</w:t>
            </w:r>
            <w:r w:rsidRPr="008D1F34">
              <w:rPr>
                <w:rFonts w:ascii="Times New Roman" w:hint="eastAsia"/>
                <w:bCs/>
              </w:rPr>
              <w:t>药物的</w:t>
            </w:r>
            <w:r>
              <w:rPr>
                <w:rFonts w:ascii="Times New Roman" w:hint="eastAsia"/>
                <w:bCs/>
              </w:rPr>
              <w:t>利尿作用的</w:t>
            </w:r>
            <w:r w:rsidRPr="008D1F34">
              <w:rPr>
                <w:rFonts w:ascii="Times New Roman" w:hint="eastAsia"/>
                <w:bCs/>
              </w:rPr>
              <w:t>实验设计、方法评价和注意事项</w:t>
            </w:r>
            <w:r>
              <w:rPr>
                <w:rFonts w:ascii="Times New Roman" w:hint="eastAsia"/>
                <w:bCs/>
              </w:rPr>
              <w:t>。</w:t>
            </w:r>
          </w:p>
          <w:p w14:paraId="22757646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抗高血压药</w:t>
            </w:r>
          </w:p>
          <w:p w14:paraId="0F471654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重点：抗高血压药的分类、常用抗高血压药物的药理作用、临床应用。</w:t>
            </w:r>
            <w:r w:rsidRPr="008D1F34">
              <w:rPr>
                <w:rFonts w:ascii="Times New Roman" w:hint="eastAsia"/>
                <w:bCs/>
              </w:rPr>
              <w:t xml:space="preserve"> </w:t>
            </w:r>
          </w:p>
          <w:p w14:paraId="35303F27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抗心绞痛药</w:t>
            </w:r>
          </w:p>
          <w:p w14:paraId="16F37C35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</w:t>
            </w:r>
            <w:r w:rsidRPr="008D1F34">
              <w:rPr>
                <w:rFonts w:ascii="Times New Roman"/>
                <w:bCs/>
              </w:rPr>
              <w:t>硝酸酯类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β</w:t>
            </w:r>
            <w:r w:rsidRPr="008D1F34">
              <w:rPr>
                <w:rFonts w:ascii="Times New Roman"/>
                <w:bCs/>
              </w:rPr>
              <w:t>受体阻断药及钙通道阻滞药的抗心绞痛药理作用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作用机制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临床应用及不良反应</w:t>
            </w:r>
            <w:r w:rsidRPr="008D1F34">
              <w:rPr>
                <w:rFonts w:ascii="Times New Roman" w:hint="eastAsia"/>
                <w:bCs/>
              </w:rPr>
              <w:t>。</w:t>
            </w:r>
          </w:p>
          <w:p w14:paraId="15F0CA35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解热镇痛抗炎药</w:t>
            </w:r>
            <w:r>
              <w:rPr>
                <w:rFonts w:ascii="Times New Roman" w:hint="eastAsia"/>
                <w:b/>
                <w:bCs/>
              </w:rPr>
              <w:t>、</w:t>
            </w:r>
            <w:r>
              <w:rPr>
                <w:rFonts w:ascii="Times New Roman"/>
                <w:b/>
                <w:bCs/>
              </w:rPr>
              <w:t>抗风湿病药与抗痛风药</w:t>
            </w:r>
          </w:p>
          <w:p w14:paraId="518A1BA2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/>
                <w:bCs/>
              </w:rPr>
            </w:pPr>
            <w:r w:rsidRPr="008D1F34">
              <w:rPr>
                <w:rFonts w:ascii="Times New Roman" w:hint="eastAsia"/>
                <w:bCs/>
              </w:rPr>
              <w:t>重点：</w:t>
            </w:r>
            <w:r w:rsidRPr="008D1F34">
              <w:rPr>
                <w:rFonts w:ascii="Times New Roman"/>
                <w:bCs/>
              </w:rPr>
              <w:t>解热镇痛抗炎药的药理作用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作用机制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/>
                <w:bCs/>
              </w:rPr>
              <w:t>临床应用和不良反应</w:t>
            </w:r>
            <w:r>
              <w:rPr>
                <w:rFonts w:ascii="Times New Roman" w:hint="eastAsia"/>
                <w:bCs/>
              </w:rPr>
              <w:t>；</w:t>
            </w:r>
            <w:r w:rsidRPr="008D1F34">
              <w:rPr>
                <w:rFonts w:ascii="Times New Roman" w:hint="eastAsia"/>
                <w:bCs/>
              </w:rPr>
              <w:t>药物的</w:t>
            </w:r>
            <w:r>
              <w:rPr>
                <w:rFonts w:ascii="Times New Roman" w:hint="eastAsia"/>
                <w:bCs/>
              </w:rPr>
              <w:t>抗炎作用的</w:t>
            </w:r>
            <w:r w:rsidRPr="008D1F34">
              <w:rPr>
                <w:rFonts w:ascii="Times New Roman" w:hint="eastAsia"/>
                <w:bCs/>
              </w:rPr>
              <w:t>实验设计、方法评价和注意事项</w:t>
            </w:r>
            <w:r>
              <w:rPr>
                <w:rFonts w:ascii="Times New Roman" w:hint="eastAsia"/>
                <w:bCs/>
              </w:rPr>
              <w:t>。</w:t>
            </w:r>
          </w:p>
          <w:p w14:paraId="3A530186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组胺受体拮抗药</w:t>
            </w:r>
          </w:p>
          <w:p w14:paraId="1D6E4C32" w14:textId="77777777" w:rsidR="00D46261" w:rsidRPr="008D1F34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8D1F34">
              <w:rPr>
                <w:rFonts w:ascii="Times New Roman"/>
                <w:bCs/>
              </w:rPr>
              <w:t>重点</w:t>
            </w:r>
            <w:r w:rsidRPr="008D1F34">
              <w:rPr>
                <w:rFonts w:ascii="Times New Roman" w:hint="eastAsia"/>
                <w:bCs/>
              </w:rPr>
              <w:t>：</w:t>
            </w:r>
            <w:r w:rsidRPr="008D1F34">
              <w:rPr>
                <w:rFonts w:ascii="Times New Roman" w:hint="eastAsia"/>
                <w:bCs/>
              </w:rPr>
              <w:t>H1</w:t>
            </w:r>
            <w:r w:rsidRPr="008D1F34">
              <w:rPr>
                <w:rFonts w:ascii="Times New Roman" w:hint="eastAsia"/>
                <w:bCs/>
              </w:rPr>
              <w:t>、</w:t>
            </w:r>
            <w:r w:rsidRPr="008D1F34">
              <w:rPr>
                <w:rFonts w:ascii="Times New Roman" w:hint="eastAsia"/>
                <w:bCs/>
              </w:rPr>
              <w:t>H2</w:t>
            </w:r>
            <w:r w:rsidRPr="008D1F34">
              <w:rPr>
                <w:rFonts w:ascii="Times New Roman" w:hint="eastAsia"/>
                <w:bCs/>
              </w:rPr>
              <w:t>受体拮抗药的药理作用及临床应用。</w:t>
            </w:r>
          </w:p>
          <w:p w14:paraId="2B6DDDD3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肾上腺皮质激素类药</w:t>
            </w:r>
          </w:p>
          <w:p w14:paraId="30E3C251" w14:textId="77777777" w:rsidR="00D46261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/>
                <w:bCs/>
              </w:rPr>
            </w:pPr>
            <w:r w:rsidRPr="008D1F34">
              <w:rPr>
                <w:rFonts w:ascii="Times New Roman"/>
                <w:bCs/>
              </w:rPr>
              <w:t>重点</w:t>
            </w:r>
            <w:r w:rsidRPr="008D1F34">
              <w:rPr>
                <w:rFonts w:ascii="Times New Roman" w:hint="eastAsia"/>
                <w:bCs/>
              </w:rPr>
              <w:t>：</w:t>
            </w:r>
            <w:r w:rsidRPr="0003549D">
              <w:rPr>
                <w:rFonts w:ascii="Times New Roman"/>
                <w:bCs/>
              </w:rPr>
              <w:t>糖皮质激素类药物的作用机制</w:t>
            </w:r>
            <w:r w:rsidRPr="0003549D">
              <w:rPr>
                <w:rFonts w:ascii="Times New Roman" w:hint="eastAsia"/>
                <w:bCs/>
              </w:rPr>
              <w:t>、</w:t>
            </w:r>
            <w:r w:rsidRPr="0003549D">
              <w:rPr>
                <w:rFonts w:ascii="Times New Roman"/>
                <w:bCs/>
              </w:rPr>
              <w:t>药理作用</w:t>
            </w:r>
            <w:r w:rsidRPr="0003549D">
              <w:rPr>
                <w:rFonts w:ascii="Times New Roman" w:hint="eastAsia"/>
                <w:bCs/>
              </w:rPr>
              <w:t>、</w:t>
            </w:r>
            <w:r w:rsidRPr="0003549D">
              <w:rPr>
                <w:rFonts w:ascii="Times New Roman"/>
                <w:bCs/>
              </w:rPr>
              <w:t>临床应用</w:t>
            </w:r>
            <w:r w:rsidRPr="0003549D">
              <w:rPr>
                <w:rFonts w:ascii="Times New Roman" w:hint="eastAsia"/>
                <w:bCs/>
              </w:rPr>
              <w:t>和不良反应。</w:t>
            </w:r>
          </w:p>
          <w:p w14:paraId="2CA26F06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胰岛素及降血糖药</w:t>
            </w:r>
          </w:p>
          <w:p w14:paraId="6E8A0B99" w14:textId="77777777" w:rsidR="00D46261" w:rsidRPr="0003549D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/>
                <w:bCs/>
              </w:rPr>
            </w:pPr>
            <w:r w:rsidRPr="0003549D">
              <w:rPr>
                <w:rFonts w:ascii="Times New Roman"/>
                <w:bCs/>
              </w:rPr>
              <w:lastRenderedPageBreak/>
              <w:t>重点</w:t>
            </w:r>
            <w:r w:rsidRPr="0003549D">
              <w:rPr>
                <w:rFonts w:ascii="Times New Roman" w:hint="eastAsia"/>
                <w:bCs/>
              </w:rPr>
              <w:t>：胰岛素的药理作用、主要不良反应及</w:t>
            </w:r>
            <w:r>
              <w:rPr>
                <w:rFonts w:ascii="Times New Roman" w:hint="eastAsia"/>
                <w:bCs/>
              </w:rPr>
              <w:t>防治</w:t>
            </w:r>
            <w:r w:rsidRPr="0003549D">
              <w:rPr>
                <w:rFonts w:ascii="Times New Roman" w:hint="eastAsia"/>
                <w:bCs/>
              </w:rPr>
              <w:t>措施；常用口服降糖药的作用及机制。</w:t>
            </w:r>
          </w:p>
          <w:p w14:paraId="40EBE54B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抗菌药物概论</w:t>
            </w:r>
          </w:p>
          <w:p w14:paraId="34C839B3" w14:textId="77777777" w:rsidR="00D46261" w:rsidRPr="0068268C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68268C">
              <w:rPr>
                <w:rFonts w:ascii="Times New Roman"/>
                <w:bCs/>
              </w:rPr>
              <w:t>重点</w:t>
            </w:r>
            <w:r w:rsidRPr="0068268C">
              <w:rPr>
                <w:rFonts w:ascii="Times New Roman" w:hint="eastAsia"/>
                <w:bCs/>
              </w:rPr>
              <w:t>：</w:t>
            </w:r>
            <w:r w:rsidRPr="0068268C">
              <w:rPr>
                <w:rFonts w:ascii="Times New Roman"/>
                <w:bCs/>
              </w:rPr>
              <w:t>抗菌药的基本概念</w:t>
            </w:r>
            <w:r w:rsidRPr="0068268C">
              <w:rPr>
                <w:rFonts w:ascii="Times New Roman" w:hint="eastAsia"/>
                <w:bCs/>
              </w:rPr>
              <w:t>、</w:t>
            </w:r>
            <w:r w:rsidRPr="0068268C">
              <w:rPr>
                <w:rFonts w:ascii="Times New Roman"/>
                <w:bCs/>
              </w:rPr>
              <w:t>抗菌药物的作用原理及细菌耐药性产生机制</w:t>
            </w:r>
            <w:r w:rsidRPr="0068268C">
              <w:rPr>
                <w:rFonts w:ascii="Times New Roman" w:hint="eastAsia"/>
                <w:bCs/>
              </w:rPr>
              <w:t>。</w:t>
            </w:r>
          </w:p>
          <w:p w14:paraId="005A5E80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β</w:t>
            </w:r>
            <w:r>
              <w:rPr>
                <w:rFonts w:ascii="Times New Roman" w:hint="eastAsia"/>
                <w:b/>
                <w:bCs/>
              </w:rPr>
              <w:t>-</w:t>
            </w:r>
            <w:r>
              <w:rPr>
                <w:rFonts w:ascii="Times New Roman" w:hint="eastAsia"/>
                <w:b/>
                <w:bCs/>
              </w:rPr>
              <w:t>内酰胺类抗生素和其他作用细胞壁的抗生素</w:t>
            </w:r>
          </w:p>
          <w:p w14:paraId="25E7F924" w14:textId="77777777" w:rsidR="00D46261" w:rsidRPr="0068268C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68268C">
              <w:rPr>
                <w:rFonts w:ascii="Times New Roman"/>
                <w:bCs/>
              </w:rPr>
              <w:t>重点</w:t>
            </w:r>
            <w:r w:rsidRPr="0068268C">
              <w:rPr>
                <w:rFonts w:ascii="Times New Roman" w:hint="eastAsia"/>
                <w:bCs/>
              </w:rPr>
              <w:t>：</w:t>
            </w:r>
            <w:r w:rsidRPr="0068268C">
              <w:rPr>
                <w:rFonts w:ascii="Times New Roman"/>
                <w:bCs/>
              </w:rPr>
              <w:t>β</w:t>
            </w:r>
            <w:r w:rsidRPr="0068268C">
              <w:rPr>
                <w:rFonts w:ascii="Times New Roman"/>
                <w:bCs/>
              </w:rPr>
              <w:t>内酰胺类抗生素的抗菌机制</w:t>
            </w:r>
            <w:r w:rsidRPr="0068268C">
              <w:rPr>
                <w:rFonts w:ascii="Times New Roman" w:hint="eastAsia"/>
                <w:bCs/>
              </w:rPr>
              <w:t>，</w:t>
            </w:r>
            <w:r w:rsidRPr="0068268C">
              <w:rPr>
                <w:rFonts w:ascii="Times New Roman"/>
                <w:bCs/>
              </w:rPr>
              <w:t>影响抗菌作用的因素和细菌耐药的机制</w:t>
            </w:r>
            <w:r w:rsidRPr="0068268C">
              <w:rPr>
                <w:rFonts w:ascii="Times New Roman" w:hint="eastAsia"/>
                <w:bCs/>
              </w:rPr>
              <w:t>。</w:t>
            </w:r>
          </w:p>
          <w:p w14:paraId="4F4DAD19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氨基糖苷类及其他抗生素</w:t>
            </w:r>
          </w:p>
          <w:p w14:paraId="71F68A32" w14:textId="77777777" w:rsidR="00D46261" w:rsidRPr="0068268C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/>
                <w:bCs/>
              </w:rPr>
            </w:pPr>
            <w:r w:rsidRPr="0068268C">
              <w:rPr>
                <w:rFonts w:ascii="Times New Roman"/>
                <w:bCs/>
              </w:rPr>
              <w:t>重点</w:t>
            </w:r>
            <w:r w:rsidRPr="0068268C">
              <w:rPr>
                <w:rFonts w:ascii="Times New Roman" w:hint="eastAsia"/>
                <w:bCs/>
              </w:rPr>
              <w:t>：</w:t>
            </w:r>
            <w:r w:rsidRPr="0068268C">
              <w:rPr>
                <w:rFonts w:ascii="Times New Roman"/>
                <w:bCs/>
              </w:rPr>
              <w:t>氨基糖苷类抗生素的共性</w:t>
            </w:r>
            <w:r w:rsidRPr="0068268C">
              <w:rPr>
                <w:rFonts w:ascii="Times New Roman" w:hint="eastAsia"/>
                <w:bCs/>
              </w:rPr>
              <w:t>。</w:t>
            </w:r>
            <w:r w:rsidRPr="0068268C">
              <w:rPr>
                <w:rFonts w:ascii="Times New Roman"/>
                <w:bCs/>
              </w:rPr>
              <w:t xml:space="preserve">  </w:t>
            </w:r>
          </w:p>
          <w:p w14:paraId="1A209282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大环内酯类及其他抗生素</w:t>
            </w:r>
          </w:p>
          <w:p w14:paraId="6EA13FE5" w14:textId="77777777" w:rsidR="00D46261" w:rsidRPr="0068268C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68268C">
              <w:rPr>
                <w:rFonts w:ascii="Times New Roman"/>
                <w:bCs/>
              </w:rPr>
              <w:t>重点</w:t>
            </w:r>
            <w:r w:rsidRPr="0068268C">
              <w:rPr>
                <w:rFonts w:ascii="Times New Roman" w:hint="eastAsia"/>
                <w:bCs/>
              </w:rPr>
              <w:t>：</w:t>
            </w:r>
            <w:r w:rsidRPr="0068268C">
              <w:rPr>
                <w:rFonts w:ascii="Times New Roman"/>
                <w:bCs/>
              </w:rPr>
              <w:t>大环内酯类</w:t>
            </w:r>
            <w:r w:rsidRPr="0068268C">
              <w:rPr>
                <w:rFonts w:ascii="Times New Roman" w:hint="eastAsia"/>
                <w:bCs/>
              </w:rPr>
              <w:t>、</w:t>
            </w:r>
            <w:r w:rsidRPr="0068268C">
              <w:rPr>
                <w:rFonts w:ascii="Times New Roman"/>
                <w:bCs/>
              </w:rPr>
              <w:t>林可霉素</w:t>
            </w:r>
            <w:r w:rsidRPr="0068268C">
              <w:rPr>
                <w:rFonts w:ascii="Times New Roman" w:hint="eastAsia"/>
                <w:bCs/>
              </w:rPr>
              <w:t>、</w:t>
            </w:r>
            <w:r w:rsidRPr="0068268C">
              <w:rPr>
                <w:rFonts w:ascii="Times New Roman"/>
                <w:bCs/>
              </w:rPr>
              <w:t>万古霉素的抗菌谱及作用机制</w:t>
            </w:r>
            <w:r w:rsidRPr="0068268C">
              <w:rPr>
                <w:rFonts w:ascii="Times New Roman" w:hint="eastAsia"/>
                <w:bCs/>
              </w:rPr>
              <w:t>。</w:t>
            </w:r>
            <w:r w:rsidRPr="0068268C">
              <w:rPr>
                <w:rFonts w:ascii="Times New Roman"/>
                <w:bCs/>
              </w:rPr>
              <w:t xml:space="preserve"> </w:t>
            </w:r>
          </w:p>
          <w:p w14:paraId="3B1D16A6" w14:textId="77777777" w:rsidR="00D46261" w:rsidRDefault="00D46261" w:rsidP="00D46261">
            <w:pPr>
              <w:pStyle w:val="a5"/>
              <w:widowControl w:val="0"/>
              <w:numPr>
                <w:ilvl w:val="0"/>
                <w:numId w:val="3"/>
              </w:numPr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抗恶性肿瘤药物</w:t>
            </w:r>
          </w:p>
          <w:p w14:paraId="65FAABDA" w14:textId="77777777" w:rsidR="00D46261" w:rsidRPr="0068268C" w:rsidRDefault="00D46261" w:rsidP="00D46261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left="842"/>
              <w:rPr>
                <w:rFonts w:ascii="Times New Roman" w:hint="eastAsia"/>
                <w:bCs/>
              </w:rPr>
            </w:pPr>
            <w:r w:rsidRPr="0068268C">
              <w:rPr>
                <w:rFonts w:ascii="Times New Roman"/>
                <w:bCs/>
              </w:rPr>
              <w:t>重点</w:t>
            </w:r>
            <w:r w:rsidRPr="0068268C">
              <w:rPr>
                <w:rFonts w:ascii="Times New Roman" w:hint="eastAsia"/>
                <w:bCs/>
              </w:rPr>
              <w:t>：</w:t>
            </w:r>
            <w:r w:rsidRPr="0068268C">
              <w:rPr>
                <w:rFonts w:ascii="Times New Roman"/>
                <w:bCs/>
              </w:rPr>
              <w:t>常用抗肿瘤药的作用机制与分类</w:t>
            </w:r>
            <w:r w:rsidRPr="0068268C">
              <w:rPr>
                <w:rFonts w:ascii="Times New Roman" w:hint="eastAsia"/>
                <w:bCs/>
              </w:rPr>
              <w:t>。</w:t>
            </w:r>
          </w:p>
          <w:p w14:paraId="79775855" w14:textId="2BD7CD88" w:rsidR="00B14209" w:rsidRPr="00D46261" w:rsidRDefault="00B14209" w:rsidP="00902432">
            <w:pPr>
              <w:spacing w:line="300" w:lineRule="auto"/>
              <w:rPr>
                <w:sz w:val="24"/>
              </w:rPr>
            </w:pPr>
          </w:p>
        </w:tc>
      </w:tr>
      <w:tr w:rsidR="00B14209" w14:paraId="4FF0CFA5" w14:textId="77777777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4424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0281" w14:textId="77777777" w:rsidR="00B14209" w:rsidRDefault="008D4DE7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1E80D825" w14:textId="77777777" w:rsidR="00B14209" w:rsidRDefault="008D4DE7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14:paraId="645ABC5D" w14:textId="77777777" w:rsidR="00B14209" w:rsidRDefault="00B14209">
      <w:pPr>
        <w:jc w:val="center"/>
        <w:rPr>
          <w:rFonts w:ascii="仿宋_GB2312" w:eastAsia="仿宋_GB2312" w:hAnsi="宋体"/>
          <w:sz w:val="24"/>
        </w:rPr>
      </w:pPr>
    </w:p>
    <w:p w14:paraId="07F92A4F" w14:textId="77777777" w:rsidR="00B14209" w:rsidRDefault="00B14209"/>
    <w:sectPr w:rsidR="00B14209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E1F13" w14:textId="77777777" w:rsidR="0094549C" w:rsidRDefault="0094549C" w:rsidP="00852523">
      <w:r>
        <w:separator/>
      </w:r>
    </w:p>
  </w:endnote>
  <w:endnote w:type="continuationSeparator" w:id="0">
    <w:p w14:paraId="4F3B0A97" w14:textId="77777777" w:rsidR="0094549C" w:rsidRDefault="0094549C" w:rsidP="0085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B35D1" w14:textId="77777777" w:rsidR="0094549C" w:rsidRDefault="0094549C" w:rsidP="00852523">
      <w:r>
        <w:separator/>
      </w:r>
    </w:p>
  </w:footnote>
  <w:footnote w:type="continuationSeparator" w:id="0">
    <w:p w14:paraId="28F92A8D" w14:textId="77777777" w:rsidR="0094549C" w:rsidRDefault="0094549C" w:rsidP="0085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65CF61"/>
    <w:multiLevelType w:val="singleLevel"/>
    <w:tmpl w:val="8865C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AC457B"/>
    <w:multiLevelType w:val="hybridMultilevel"/>
    <w:tmpl w:val="0C34A42C"/>
    <w:lvl w:ilvl="0" w:tplc="E4A08AD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8976988"/>
    <w:multiLevelType w:val="singleLevel"/>
    <w:tmpl w:val="78976988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94"/>
    <w:rsid w:val="00003085"/>
    <w:rsid w:val="00006458"/>
    <w:rsid w:val="001B276F"/>
    <w:rsid w:val="00281283"/>
    <w:rsid w:val="0029093F"/>
    <w:rsid w:val="00491A94"/>
    <w:rsid w:val="00556BDE"/>
    <w:rsid w:val="00640A50"/>
    <w:rsid w:val="00643B56"/>
    <w:rsid w:val="006945D4"/>
    <w:rsid w:val="006B7AED"/>
    <w:rsid w:val="007008C3"/>
    <w:rsid w:val="007576FB"/>
    <w:rsid w:val="00757F18"/>
    <w:rsid w:val="007D14CD"/>
    <w:rsid w:val="008443AB"/>
    <w:rsid w:val="00852523"/>
    <w:rsid w:val="008A4DDE"/>
    <w:rsid w:val="008D4DE7"/>
    <w:rsid w:val="00902432"/>
    <w:rsid w:val="0094549C"/>
    <w:rsid w:val="009B7086"/>
    <w:rsid w:val="009C3B67"/>
    <w:rsid w:val="009E3BCC"/>
    <w:rsid w:val="00A65752"/>
    <w:rsid w:val="00B14209"/>
    <w:rsid w:val="00B41304"/>
    <w:rsid w:val="00BB3DD2"/>
    <w:rsid w:val="00C45123"/>
    <w:rsid w:val="00D46261"/>
    <w:rsid w:val="00D76692"/>
    <w:rsid w:val="00DB7C9E"/>
    <w:rsid w:val="00DD3D34"/>
    <w:rsid w:val="00E44518"/>
    <w:rsid w:val="00E850AF"/>
    <w:rsid w:val="00EB5A0E"/>
    <w:rsid w:val="00EF2B23"/>
    <w:rsid w:val="00EF6AA7"/>
    <w:rsid w:val="00F2680C"/>
    <w:rsid w:val="0648625D"/>
    <w:rsid w:val="36FE1CD0"/>
    <w:rsid w:val="5C9631F4"/>
    <w:rsid w:val="63FD7BC4"/>
    <w:rsid w:val="6FBD2E8F"/>
    <w:rsid w:val="77A7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B1394"/>
  <w15:docId w15:val="{66D709C5-5B43-4F73-A66B-2E0AAE24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实验大纲正文"/>
    <w:basedOn w:val="a"/>
    <w:pPr>
      <w:adjustRightInd w:val="0"/>
      <w:snapToGrid w:val="0"/>
      <w:spacing w:line="276" w:lineRule="auto"/>
      <w:ind w:firstLineChars="200" w:firstLine="200"/>
    </w:pPr>
    <w:rPr>
      <w:rFonts w:eastAsia="仿宋_GB2312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41BEB4-9507-4525-97AF-EDC32480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214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wangjc</cp:lastModifiedBy>
  <cp:revision>4</cp:revision>
  <dcterms:created xsi:type="dcterms:W3CDTF">2021-09-02T07:11:00Z</dcterms:created>
  <dcterms:modified xsi:type="dcterms:W3CDTF">2021-09-02T07:17:00Z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