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3675D">
      <w:pPr>
        <w:widowControl/>
        <w:spacing w:line="460" w:lineRule="exact"/>
        <w:jc w:val="left"/>
        <w:rPr>
          <w:rFonts w:hint="eastAsia" w:ascii="宋体" w:hAnsi="宋体"/>
          <w:sz w:val="24"/>
        </w:rPr>
      </w:pPr>
      <w:bookmarkStart w:id="0" w:name="_GoBack"/>
      <w:bookmarkEnd w:id="0"/>
      <w:r>
        <w:rPr>
          <w:rFonts w:hint="eastAsia" w:ascii="宋体" w:hAnsi="宋体"/>
          <w:sz w:val="24"/>
        </w:rPr>
        <w:t>附件三</w:t>
      </w:r>
    </w:p>
    <w:p w14:paraId="4677A2EF">
      <w:pPr>
        <w:widowControl/>
        <w:spacing w:line="460" w:lineRule="exact"/>
        <w:jc w:val="left"/>
        <w:rPr>
          <w:rFonts w:hint="eastAsia" w:ascii="宋体" w:hAnsi="宋体"/>
          <w:sz w:val="24"/>
        </w:rPr>
      </w:pPr>
    </w:p>
    <w:p w14:paraId="6DB48458">
      <w:pPr>
        <w:widowControl/>
        <w:spacing w:line="460" w:lineRule="exact"/>
        <w:jc w:val="left"/>
        <w:rPr>
          <w:rFonts w:hint="eastAsia" w:ascii="宋体" w:hAnsi="宋体"/>
          <w:sz w:val="24"/>
        </w:rPr>
      </w:pPr>
    </w:p>
    <w:p w14:paraId="5D84B25F">
      <w:pPr>
        <w:widowControl/>
        <w:spacing w:line="460" w:lineRule="exact"/>
        <w:jc w:val="left"/>
        <w:rPr>
          <w:rFonts w:hint="eastAsia" w:ascii="宋体" w:hAnsi="宋体"/>
          <w:sz w:val="24"/>
        </w:rPr>
      </w:pPr>
    </w:p>
    <w:p w14:paraId="2E16AA1E">
      <w:pPr>
        <w:widowControl/>
        <w:spacing w:line="460" w:lineRule="exact"/>
        <w:jc w:val="left"/>
        <w:rPr>
          <w:rFonts w:hint="eastAsia" w:ascii="宋体" w:hAnsi="宋体"/>
          <w:sz w:val="24"/>
        </w:rPr>
      </w:pPr>
    </w:p>
    <w:p w14:paraId="344B6CAF">
      <w:pPr>
        <w:widowControl/>
        <w:spacing w:line="460" w:lineRule="exact"/>
        <w:jc w:val="left"/>
        <w:rPr>
          <w:rFonts w:hint="eastAsia" w:ascii="宋体" w:hAnsi="宋体"/>
          <w:sz w:val="24"/>
        </w:rPr>
      </w:pPr>
    </w:p>
    <w:p w14:paraId="58B7D165">
      <w:pPr>
        <w:widowControl/>
        <w:spacing w:line="460" w:lineRule="exact"/>
        <w:jc w:val="left"/>
        <w:rPr>
          <w:rFonts w:hint="eastAsia" w:ascii="宋体" w:hAnsi="宋体"/>
          <w:sz w:val="24"/>
        </w:rPr>
      </w:pPr>
    </w:p>
    <w:p w14:paraId="7CC5A742">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10"/>
                    <a:stretch>
                      <a:fillRect/>
                    </a:stretch>
                  </pic:blipFill>
                  <pic:spPr>
                    <a:xfrm>
                      <a:off x="0" y="0"/>
                      <a:ext cx="2656205" cy="485140"/>
                    </a:xfrm>
                    <a:prstGeom prst="rect">
                      <a:avLst/>
                    </a:prstGeom>
                    <a:noFill/>
                    <a:ln>
                      <a:noFill/>
                    </a:ln>
                  </pic:spPr>
                </pic:pic>
              </a:graphicData>
            </a:graphic>
          </wp:inline>
        </w:drawing>
      </w:r>
    </w:p>
    <w:p w14:paraId="2BE52930">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0D8C3132">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eastAsia="黑体"/>
          <w:sz w:val="52"/>
          <w:szCs w:val="52"/>
        </w:rPr>
        <w:t>西方经济学</w:t>
      </w:r>
      <w:r>
        <w:rPr>
          <w:rFonts w:hint="eastAsia" w:ascii="黑体" w:hAnsi="华文中宋" w:eastAsia="黑体"/>
          <w:b/>
          <w:sz w:val="52"/>
          <w:szCs w:val="52"/>
        </w:rPr>
        <w:t>》科目大纲</w:t>
      </w:r>
    </w:p>
    <w:p w14:paraId="7A5A9837">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(科目代码：802 )</w:t>
      </w:r>
    </w:p>
    <w:p w14:paraId="40952343">
      <w:pPr>
        <w:widowControl/>
        <w:spacing w:line="460" w:lineRule="exact"/>
        <w:jc w:val="left"/>
        <w:rPr>
          <w:rFonts w:hint="eastAsia" w:ascii="宋体" w:hAnsi="宋体"/>
          <w:sz w:val="24"/>
        </w:rPr>
      </w:pPr>
    </w:p>
    <w:p w14:paraId="467806E5">
      <w:pPr>
        <w:widowControl/>
        <w:spacing w:line="460" w:lineRule="exact"/>
        <w:jc w:val="left"/>
        <w:rPr>
          <w:rFonts w:hint="eastAsia" w:ascii="宋体" w:hAnsi="宋体"/>
          <w:sz w:val="24"/>
        </w:rPr>
      </w:pPr>
    </w:p>
    <w:p w14:paraId="6A10F6CE">
      <w:pPr>
        <w:widowControl/>
        <w:spacing w:line="460" w:lineRule="exact"/>
        <w:jc w:val="left"/>
        <w:rPr>
          <w:rFonts w:hint="eastAsia" w:ascii="宋体" w:hAnsi="宋体"/>
          <w:sz w:val="24"/>
        </w:rPr>
      </w:pPr>
    </w:p>
    <w:p w14:paraId="0B512D93">
      <w:pPr>
        <w:widowControl/>
        <w:spacing w:line="460" w:lineRule="exact"/>
        <w:jc w:val="left"/>
        <w:rPr>
          <w:rFonts w:hint="eastAsia" w:ascii="宋体" w:hAnsi="宋体"/>
          <w:sz w:val="24"/>
        </w:rPr>
      </w:pPr>
    </w:p>
    <w:p w14:paraId="51C7B5D2">
      <w:pPr>
        <w:widowControl/>
        <w:spacing w:line="460" w:lineRule="exact"/>
        <w:jc w:val="left"/>
        <w:rPr>
          <w:rFonts w:hint="eastAsia" w:ascii="宋体" w:hAnsi="宋体"/>
          <w:sz w:val="24"/>
        </w:rPr>
      </w:pPr>
    </w:p>
    <w:p w14:paraId="46B6D645">
      <w:pPr>
        <w:widowControl/>
        <w:spacing w:line="460" w:lineRule="exact"/>
        <w:jc w:val="left"/>
        <w:rPr>
          <w:rFonts w:hint="eastAsia" w:ascii="宋体" w:hAnsi="宋体"/>
          <w:sz w:val="24"/>
        </w:rPr>
      </w:pPr>
    </w:p>
    <w:p w14:paraId="66F5A321">
      <w:pPr>
        <w:widowControl/>
        <w:spacing w:line="460" w:lineRule="exact"/>
        <w:jc w:val="left"/>
        <w:rPr>
          <w:rFonts w:hint="eastAsia" w:ascii="宋体" w:hAnsi="宋体"/>
          <w:sz w:val="24"/>
        </w:rPr>
      </w:pPr>
    </w:p>
    <w:p w14:paraId="054A6220">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商学院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39EE62D6">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4F0D9A9F">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3</w:t>
      </w:r>
      <w:r>
        <w:rPr>
          <w:rFonts w:hint="eastAsia" w:ascii="仿宋_GB2312" w:hAnsi="宋体" w:eastAsia="仿宋_GB2312"/>
          <w:sz w:val="32"/>
          <w:szCs w:val="32"/>
          <w:u w:val="single"/>
        </w:rPr>
        <w:t xml:space="preserve">年6月20日     </w:t>
      </w:r>
    </w:p>
    <w:p w14:paraId="205C958E">
      <w:pPr>
        <w:widowControl/>
        <w:spacing w:line="800" w:lineRule="exact"/>
        <w:ind w:firstLine="480" w:firstLineChars="200"/>
        <w:jc w:val="left"/>
        <w:rPr>
          <w:rFonts w:hint="eastAsia" w:ascii="宋体" w:hAnsi="宋体"/>
          <w:sz w:val="24"/>
        </w:rPr>
      </w:pPr>
    </w:p>
    <w:p w14:paraId="49EE00A5">
      <w:pPr>
        <w:widowControl/>
        <w:ind w:firstLine="656" w:firstLineChars="205"/>
        <w:jc w:val="center"/>
        <w:rPr>
          <w:rFonts w:hint="eastAsia" w:ascii="黑体" w:hAnsi="宋体" w:eastAsia="黑体" w:cs="宋体"/>
          <w:kern w:val="0"/>
          <w:sz w:val="32"/>
          <w:szCs w:val="32"/>
        </w:rPr>
      </w:pPr>
    </w:p>
    <w:p w14:paraId="0DCB07D1">
      <w:pPr>
        <w:widowControl/>
        <w:ind w:firstLine="656" w:firstLineChars="205"/>
        <w:jc w:val="center"/>
        <w:rPr>
          <w:rFonts w:hint="eastAsia" w:ascii="黑体" w:hAnsi="宋体" w:eastAsia="黑体" w:cs="宋体"/>
          <w:kern w:val="0"/>
          <w:sz w:val="32"/>
          <w:szCs w:val="32"/>
        </w:rPr>
      </w:pPr>
      <w:r>
        <w:rPr>
          <w:rFonts w:hint="eastAsia" w:ascii="黑体" w:hAnsi="宋体" w:eastAsia="黑体" w:cs="宋体"/>
          <w:kern w:val="0"/>
          <w:sz w:val="32"/>
          <w:szCs w:val="32"/>
        </w:rPr>
        <w:t>《西方经济学》科目大纲</w:t>
      </w:r>
    </w:p>
    <w:p w14:paraId="261DBC62">
      <w:pPr>
        <w:widowControl/>
        <w:ind w:firstLine="656" w:firstLineChars="205"/>
        <w:jc w:val="center"/>
        <w:rPr>
          <w:rFonts w:hint="eastAsia" w:ascii="黑体" w:hAnsi="宋体" w:eastAsia="黑体" w:cs="宋体"/>
          <w:kern w:val="0"/>
          <w:sz w:val="32"/>
          <w:szCs w:val="32"/>
        </w:rPr>
      </w:pPr>
      <w:r>
        <w:rPr>
          <w:rFonts w:hint="eastAsia" w:ascii="黑体" w:hAnsi="宋体" w:eastAsia="黑体" w:cs="宋体"/>
          <w:kern w:val="0"/>
          <w:sz w:val="32"/>
          <w:szCs w:val="32"/>
        </w:rPr>
        <w:t>（科目代码:802）</w:t>
      </w:r>
    </w:p>
    <w:p w14:paraId="6D49C454">
      <w:pPr>
        <w:widowControl/>
        <w:ind w:firstLine="906" w:firstLineChars="205"/>
        <w:jc w:val="center"/>
        <w:rPr>
          <w:rFonts w:hint="eastAsia" w:ascii="仿宋_GB2312" w:hAnsi="宋体" w:eastAsia="仿宋_GB2312" w:cs="宋体"/>
          <w:b/>
          <w:kern w:val="0"/>
          <w:sz w:val="44"/>
          <w:szCs w:val="44"/>
        </w:rPr>
      </w:pPr>
    </w:p>
    <w:p w14:paraId="69FC638C">
      <w:pPr>
        <w:widowControl/>
        <w:ind w:firstLine="640" w:firstLineChars="200"/>
        <w:jc w:val="center"/>
        <w:rPr>
          <w:rFonts w:hint="eastAsia" w:ascii="黑体" w:hAnsi="宋体" w:eastAsia="黑体" w:cs="宋体"/>
          <w:kern w:val="0"/>
          <w:sz w:val="32"/>
          <w:szCs w:val="32"/>
        </w:rPr>
      </w:pPr>
      <w:r>
        <w:rPr>
          <w:rFonts w:hint="eastAsia" w:ascii="黑体" w:hAnsi="宋体" w:eastAsia="黑体" w:cs="宋体"/>
          <w:kern w:val="0"/>
          <w:sz w:val="32"/>
          <w:szCs w:val="32"/>
        </w:rPr>
        <w:t>一、考核要求</w:t>
      </w:r>
    </w:p>
    <w:p w14:paraId="51BD36AB">
      <w:pPr>
        <w:pStyle w:val="11"/>
        <w:spacing w:before="0" w:beforeAutospacing="0" w:after="0" w:afterAutospacing="0"/>
        <w:ind w:firstLine="420" w:firstLineChars="200"/>
        <w:jc w:val="both"/>
        <w:rPr>
          <w:rFonts w:hint="eastAsia" w:ascii="楷体_GB2312" w:eastAsia="楷体_GB2312"/>
          <w:sz w:val="21"/>
          <w:szCs w:val="21"/>
        </w:rPr>
      </w:pPr>
      <w:r>
        <w:rPr>
          <w:rFonts w:hint="eastAsia" w:ascii="楷体_GB2312" w:eastAsia="楷体_GB2312"/>
          <w:sz w:val="21"/>
          <w:szCs w:val="21"/>
        </w:rPr>
        <w:t>通过本课程的学习，使学生全面系统地掌握《西方经济学》的基本概念和基本理论；通过学习，要求学生认识并把握西方经济学的基本理论框架和分析逻辑；理解并弄清西方经济学的基本概念；熟悉并掌握图形分析、实例分析以及简单的数学模型分析等基本分析方法和技巧；学会运用所学习的经济学分析工具分析和解决现实经济问题；了解市场经济运行的一般原理和政府对国民经济进行宏观调控的依据与方法、手段；帮助学生利用所学到的经济学知识解决真实世界中所遇到的各种复杂问题，并作出正确选择；同时为其它学科的学习奠定最基本的理论基础和分析问题的方法。</w:t>
      </w:r>
    </w:p>
    <w:p w14:paraId="03072799">
      <w:pPr>
        <w:widowControl/>
        <w:ind w:firstLine="640" w:firstLineChars="200"/>
        <w:jc w:val="center"/>
        <w:rPr>
          <w:rFonts w:hint="eastAsia" w:ascii="黑体" w:hAnsi="宋体" w:eastAsia="黑体" w:cs="宋体"/>
          <w:kern w:val="0"/>
          <w:sz w:val="32"/>
          <w:szCs w:val="32"/>
        </w:rPr>
      </w:pPr>
      <w:r>
        <w:rPr>
          <w:rFonts w:hint="eastAsia" w:ascii="黑体" w:hAnsi="宋体" w:eastAsia="黑体" w:cs="宋体"/>
          <w:kern w:val="0"/>
          <w:sz w:val="32"/>
          <w:szCs w:val="32"/>
        </w:rPr>
        <w:t>二、考核评价目标</w:t>
      </w:r>
    </w:p>
    <w:p w14:paraId="0FB0B3C7">
      <w:pPr>
        <w:pStyle w:val="11"/>
        <w:spacing w:before="0" w:beforeAutospacing="0" w:after="0" w:afterAutospacing="0"/>
        <w:ind w:firstLine="420" w:firstLineChars="200"/>
        <w:jc w:val="both"/>
        <w:rPr>
          <w:rFonts w:hint="eastAsia" w:ascii="楷体_GB2312" w:eastAsia="楷体_GB2312"/>
          <w:sz w:val="21"/>
          <w:szCs w:val="21"/>
        </w:rPr>
      </w:pPr>
      <w:r>
        <w:rPr>
          <w:rFonts w:hint="eastAsia" w:ascii="楷体_GB2312" w:eastAsia="楷体_GB2312"/>
          <w:sz w:val="21"/>
          <w:szCs w:val="21"/>
        </w:rPr>
        <w:t>1、根据教学大纲的内容、规定的教材和必读的参考书进行命题。</w:t>
      </w:r>
    </w:p>
    <w:p w14:paraId="6B05A312">
      <w:pPr>
        <w:pStyle w:val="11"/>
        <w:spacing w:before="0" w:beforeAutospacing="0" w:after="0" w:afterAutospacing="0"/>
        <w:ind w:firstLine="420" w:firstLineChars="200"/>
        <w:jc w:val="both"/>
        <w:rPr>
          <w:rFonts w:hint="eastAsia" w:ascii="楷体_GB2312" w:eastAsia="楷体_GB2312"/>
          <w:sz w:val="21"/>
          <w:szCs w:val="21"/>
        </w:rPr>
      </w:pPr>
      <w:r>
        <w:rPr>
          <w:rFonts w:hint="eastAsia" w:ascii="楷体_GB2312" w:eastAsia="楷体_GB2312"/>
          <w:sz w:val="21"/>
          <w:szCs w:val="21"/>
        </w:rPr>
        <w:t>2、本课程试卷中，考核不同能力层次的试题出分数比例大概如下：识记，占35%；领会占30%；应用，占35%。</w:t>
      </w:r>
    </w:p>
    <w:p w14:paraId="6920B175">
      <w:pPr>
        <w:pStyle w:val="11"/>
        <w:spacing w:before="0" w:beforeAutospacing="0" w:after="0" w:afterAutospacing="0"/>
        <w:ind w:firstLine="420" w:firstLineChars="200"/>
        <w:jc w:val="both"/>
        <w:rPr>
          <w:rFonts w:hint="eastAsia" w:ascii="楷体_GB2312" w:eastAsia="楷体_GB2312"/>
          <w:sz w:val="21"/>
          <w:szCs w:val="21"/>
        </w:rPr>
      </w:pPr>
      <w:r>
        <w:rPr>
          <w:rFonts w:hint="eastAsia" w:ascii="楷体_GB2312" w:eastAsia="楷体_GB2312"/>
          <w:sz w:val="21"/>
          <w:szCs w:val="21"/>
        </w:rPr>
        <w:t>3、考试采用的题型有：选择题、填空、名词解释、计算题、简答、论述六种题型。</w:t>
      </w:r>
    </w:p>
    <w:p w14:paraId="6667430F">
      <w:pPr>
        <w:widowControl/>
        <w:ind w:firstLine="640" w:firstLineChars="200"/>
        <w:jc w:val="center"/>
        <w:rPr>
          <w:rFonts w:hint="eastAsia" w:ascii="黑体" w:hAnsi="宋体" w:eastAsia="黑体" w:cs="宋体"/>
          <w:kern w:val="0"/>
          <w:sz w:val="32"/>
          <w:szCs w:val="32"/>
        </w:rPr>
      </w:pPr>
      <w:r>
        <w:rPr>
          <w:rFonts w:hint="eastAsia" w:ascii="黑体" w:hAnsi="宋体" w:eastAsia="黑体" w:cs="宋体"/>
          <w:kern w:val="0"/>
          <w:sz w:val="32"/>
          <w:szCs w:val="32"/>
        </w:rPr>
        <w:t>三、考核内容</w:t>
      </w:r>
    </w:p>
    <w:p w14:paraId="1D676A57">
      <w:pPr>
        <w:pStyle w:val="11"/>
        <w:spacing w:before="0" w:beforeAutospacing="0" w:after="0" w:afterAutospacing="0"/>
        <w:ind w:firstLine="420" w:firstLineChars="200"/>
        <w:jc w:val="both"/>
        <w:rPr>
          <w:rFonts w:hint="eastAsia" w:ascii="楷体_GB2312" w:eastAsia="楷体_GB2312"/>
          <w:sz w:val="21"/>
          <w:szCs w:val="21"/>
        </w:rPr>
      </w:pPr>
      <w:r>
        <w:rPr>
          <w:rFonts w:ascii="楷体_GB2312" w:eastAsia="楷体_GB2312"/>
          <w:sz w:val="21"/>
          <w:szCs w:val="21"/>
        </w:rPr>
        <w:t>《西方经济学》是一门以市场经济为制度背景，</w:t>
      </w:r>
      <w:r>
        <w:rPr>
          <w:rFonts w:hint="eastAsia" w:ascii="楷体_GB2312" w:eastAsia="楷体_GB2312"/>
          <w:sz w:val="21"/>
          <w:szCs w:val="21"/>
        </w:rPr>
        <w:t>研究稀缺资源的配置与利用，在有限资源的各种可供利用组合中，进行选择的科学；</w:t>
      </w:r>
      <w:r>
        <w:rPr>
          <w:rFonts w:ascii="楷体_GB2312" w:eastAsia="楷体_GB2312"/>
          <w:sz w:val="21"/>
          <w:szCs w:val="21"/>
        </w:rPr>
        <w:t>并在此基础上研究宏观经济和微观经济管理方法的学科。它是国家教育部财经类专业的核心课程之一。《西方经济学》包括微观经济学和宏观经济学两部分。微观经济学是以单个经济单位的经济行为为研究对象，分析在市场机制作用下的资源配置问题。其主要内容包括：供求理论、消费者行为理论、生产理论、成本理论、市场结构理论、生产要素价格决定和收入分配理论、博弈论与微观经济政策等。宏观经济学以整个国民经济活动为研究对象，分析资源利用问题的。其主要内容包括：国民收入核算理论、国民收入决定理论、产品市场和货币市场的均衡、财政政策与货币政策、总需求和总供给模型，失业和通货膨胀理论及经济增长理论。</w:t>
      </w:r>
      <w:r>
        <w:rPr>
          <w:rFonts w:hint="eastAsia" w:ascii="楷体_GB2312" w:eastAsia="楷体_GB2312"/>
          <w:sz w:val="21"/>
          <w:szCs w:val="21"/>
        </w:rPr>
        <w:t xml:space="preserve">具体包括:                                                                                    </w:t>
      </w:r>
    </w:p>
    <w:p w14:paraId="6C7FD264">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第</w:t>
      </w:r>
      <w:r>
        <w:rPr>
          <w:rFonts w:hint="eastAsia" w:ascii="楷体_GB2312" w:hAnsi="宋体" w:eastAsia="楷体_GB2312" w:cs="宋体"/>
          <w:kern w:val="0"/>
          <w:szCs w:val="21"/>
        </w:rPr>
        <w:t>一</w:t>
      </w:r>
      <w:r>
        <w:rPr>
          <w:rFonts w:ascii="楷体_GB2312" w:hAnsi="宋体" w:eastAsia="楷体_GB2312" w:cs="宋体"/>
          <w:kern w:val="0"/>
          <w:szCs w:val="21"/>
        </w:rPr>
        <w:t>章</w:t>
      </w:r>
      <w:r>
        <w:rPr>
          <w:rFonts w:hint="eastAsia" w:ascii="楷体_GB2312" w:hAnsi="宋体" w:eastAsia="楷体_GB2312" w:cs="宋体"/>
          <w:kern w:val="0"/>
          <w:szCs w:val="21"/>
        </w:rPr>
        <w:t xml:space="preserve">  </w:t>
      </w:r>
      <w:r>
        <w:rPr>
          <w:rFonts w:ascii="楷体_GB2312" w:hAnsi="宋体" w:eastAsia="楷体_GB2312" w:cs="宋体"/>
          <w:kern w:val="0"/>
          <w:szCs w:val="21"/>
        </w:rPr>
        <w:t>引论</w:t>
      </w:r>
    </w:p>
    <w:p w14:paraId="62ACB78A">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第一节</w:t>
      </w:r>
      <w:r>
        <w:rPr>
          <w:rFonts w:hint="eastAsia" w:ascii="楷体_GB2312" w:hAnsi="宋体" w:eastAsia="楷体_GB2312" w:cs="宋体"/>
          <w:kern w:val="0"/>
          <w:szCs w:val="21"/>
        </w:rPr>
        <w:t xml:space="preserve">  </w:t>
      </w:r>
      <w:r>
        <w:rPr>
          <w:rFonts w:ascii="楷体_GB2312" w:hAnsi="宋体" w:eastAsia="楷体_GB2312" w:cs="宋体"/>
          <w:kern w:val="0"/>
          <w:szCs w:val="21"/>
        </w:rPr>
        <w:t>什么是西方经济学</w:t>
      </w:r>
    </w:p>
    <w:p w14:paraId="5468BDB9">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第二节 </w:t>
      </w:r>
      <w:r>
        <w:rPr>
          <w:rFonts w:hint="eastAsia" w:ascii="楷体_GB2312" w:hAnsi="宋体" w:eastAsia="楷体_GB2312" w:cs="宋体"/>
          <w:kern w:val="0"/>
          <w:szCs w:val="21"/>
        </w:rPr>
        <w:t xml:space="preserve"> </w:t>
      </w:r>
      <w:r>
        <w:rPr>
          <w:rFonts w:ascii="楷体_GB2312" w:hAnsi="宋体" w:eastAsia="楷体_GB2312" w:cs="宋体"/>
          <w:kern w:val="0"/>
          <w:szCs w:val="21"/>
        </w:rPr>
        <w:t>现代西方经济学的由来和演变</w:t>
      </w:r>
    </w:p>
    <w:p w14:paraId="337C7274">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第三节 </w:t>
      </w:r>
      <w:r>
        <w:rPr>
          <w:rFonts w:hint="eastAsia" w:ascii="楷体_GB2312" w:hAnsi="宋体" w:eastAsia="楷体_GB2312" w:cs="宋体"/>
          <w:kern w:val="0"/>
          <w:szCs w:val="21"/>
        </w:rPr>
        <w:t xml:space="preserve"> </w:t>
      </w:r>
      <w:r>
        <w:rPr>
          <w:rFonts w:ascii="楷体_GB2312" w:hAnsi="宋体" w:eastAsia="楷体_GB2312" w:cs="宋体"/>
          <w:kern w:val="0"/>
          <w:szCs w:val="21"/>
        </w:rPr>
        <w:t>西方经济学企图解决的两个问题</w:t>
      </w:r>
    </w:p>
    <w:p w14:paraId="043D4C0A">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第四节 </w:t>
      </w:r>
      <w:r>
        <w:rPr>
          <w:rFonts w:hint="eastAsia" w:ascii="楷体_GB2312" w:hAnsi="宋体" w:eastAsia="楷体_GB2312" w:cs="宋体"/>
          <w:kern w:val="0"/>
          <w:szCs w:val="21"/>
        </w:rPr>
        <w:t xml:space="preserve"> </w:t>
      </w:r>
      <w:r>
        <w:rPr>
          <w:rFonts w:ascii="楷体_GB2312" w:hAnsi="宋体" w:eastAsia="楷体_GB2312" w:cs="宋体"/>
          <w:kern w:val="0"/>
          <w:szCs w:val="21"/>
        </w:rPr>
        <w:t>对西方经济学应持有的态度</w:t>
      </w:r>
    </w:p>
    <w:p w14:paraId="7A010CE2">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第五节 </w:t>
      </w:r>
      <w:r>
        <w:rPr>
          <w:rFonts w:hint="eastAsia" w:ascii="楷体_GB2312" w:hAnsi="宋体" w:eastAsia="楷体_GB2312" w:cs="宋体"/>
          <w:kern w:val="0"/>
          <w:szCs w:val="21"/>
        </w:rPr>
        <w:t xml:space="preserve"> </w:t>
      </w:r>
      <w:r>
        <w:rPr>
          <w:rFonts w:ascii="楷体_GB2312" w:hAnsi="宋体" w:eastAsia="楷体_GB2312" w:cs="宋体"/>
          <w:kern w:val="0"/>
          <w:szCs w:val="21"/>
        </w:rPr>
        <w:t>为什么学习西方经济学</w:t>
      </w:r>
      <w:r>
        <w:rPr>
          <w:rFonts w:ascii="楷体_GB2312" w:hAnsi="宋体" w:eastAsia="楷体_GB2312" w:cs="宋体"/>
          <w:kern w:val="0"/>
          <w:szCs w:val="21"/>
        </w:rPr>
        <w:br w:type="textWrapping"/>
      </w:r>
      <w:r>
        <w:rPr>
          <w:rFonts w:ascii="楷体_GB2312" w:hAnsi="宋体" w:eastAsia="楷体_GB2312" w:cs="宋体"/>
          <w:kern w:val="0"/>
          <w:szCs w:val="21"/>
        </w:rPr>
        <w:t>　</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第六节 </w:t>
      </w:r>
      <w:r>
        <w:rPr>
          <w:rFonts w:hint="eastAsia" w:ascii="楷体_GB2312" w:hAnsi="宋体" w:eastAsia="楷体_GB2312" w:cs="宋体"/>
          <w:kern w:val="0"/>
          <w:szCs w:val="21"/>
        </w:rPr>
        <w:t xml:space="preserve"> </w:t>
      </w:r>
      <w:r>
        <w:rPr>
          <w:rFonts w:ascii="楷体_GB2312" w:hAnsi="宋体" w:eastAsia="楷体_GB2312" w:cs="宋体"/>
          <w:kern w:val="0"/>
          <w:szCs w:val="21"/>
        </w:rPr>
        <w:t>本教材的特点</w:t>
      </w:r>
    </w:p>
    <w:p w14:paraId="4689DB6C">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xml:space="preserve">第二章 </w:t>
      </w:r>
      <w:r>
        <w:rPr>
          <w:rFonts w:hint="eastAsia" w:ascii="楷体_GB2312" w:hAnsi="宋体" w:eastAsia="楷体_GB2312" w:cs="宋体"/>
          <w:kern w:val="0"/>
          <w:szCs w:val="21"/>
        </w:rPr>
        <w:t xml:space="preserve"> </w:t>
      </w:r>
      <w:r>
        <w:rPr>
          <w:rFonts w:ascii="楷体_GB2312" w:hAnsi="宋体" w:eastAsia="楷体_GB2312" w:cs="宋体"/>
          <w:kern w:val="0"/>
          <w:szCs w:val="21"/>
        </w:rPr>
        <w:t>需求曲线和供给曲线概述以及有关的基本概念</w:t>
      </w:r>
    </w:p>
    <w:p w14:paraId="58C01283">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第一节 </w:t>
      </w:r>
      <w:r>
        <w:rPr>
          <w:rFonts w:hint="eastAsia" w:ascii="楷体_GB2312" w:hAnsi="宋体" w:eastAsia="楷体_GB2312" w:cs="宋体"/>
          <w:kern w:val="0"/>
          <w:szCs w:val="21"/>
        </w:rPr>
        <w:t xml:space="preserve"> </w:t>
      </w:r>
      <w:r>
        <w:rPr>
          <w:rFonts w:ascii="楷体_GB2312" w:hAnsi="宋体" w:eastAsia="楷体_GB2312" w:cs="宋体"/>
          <w:kern w:val="0"/>
        </w:rPr>
        <w:t>微观经济学</w:t>
      </w:r>
      <w:r>
        <w:rPr>
          <w:rFonts w:ascii="楷体_GB2312" w:hAnsi="宋体" w:eastAsia="楷体_GB2312" w:cs="宋体"/>
          <w:kern w:val="0"/>
          <w:szCs w:val="21"/>
        </w:rPr>
        <w:t>的特点</w:t>
      </w:r>
    </w:p>
    <w:p w14:paraId="5DB5F603">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第二节 </w:t>
      </w:r>
      <w:r>
        <w:rPr>
          <w:rFonts w:hint="eastAsia" w:ascii="楷体_GB2312" w:hAnsi="宋体" w:eastAsia="楷体_GB2312" w:cs="宋体"/>
          <w:kern w:val="0"/>
          <w:szCs w:val="21"/>
        </w:rPr>
        <w:t xml:space="preserve"> </w:t>
      </w:r>
      <w:r>
        <w:rPr>
          <w:rFonts w:ascii="楷体_GB2312" w:hAnsi="宋体" w:eastAsia="楷体_GB2312" w:cs="宋体"/>
          <w:kern w:val="0"/>
          <w:szCs w:val="21"/>
        </w:rPr>
        <w:t>需求曲线</w:t>
      </w:r>
    </w:p>
    <w:p w14:paraId="0A712D74">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第三节 </w:t>
      </w:r>
      <w:r>
        <w:rPr>
          <w:rFonts w:hint="eastAsia" w:ascii="楷体_GB2312" w:hAnsi="宋体" w:eastAsia="楷体_GB2312" w:cs="宋体"/>
          <w:kern w:val="0"/>
          <w:szCs w:val="21"/>
        </w:rPr>
        <w:t xml:space="preserve"> </w:t>
      </w:r>
      <w:r>
        <w:rPr>
          <w:rFonts w:ascii="楷体_GB2312" w:hAnsi="宋体" w:eastAsia="楷体_GB2312" w:cs="宋体"/>
          <w:kern w:val="0"/>
          <w:szCs w:val="21"/>
        </w:rPr>
        <w:t>供给曲线</w:t>
      </w:r>
    </w:p>
    <w:p w14:paraId="32517FC9">
      <w:pPr>
        <w:adjustRightInd w:val="0"/>
        <w:snapToGrid w:val="0"/>
        <w:ind w:firstLine="315" w:firstLineChars="150"/>
        <w:rPr>
          <w:rFonts w:hint="eastAsia" w:ascii="楷体_GB2312" w:hAnsi="宋体" w:eastAsia="楷体_GB2312" w:cs="宋体"/>
          <w:kern w:val="0"/>
          <w:szCs w:val="21"/>
        </w:rPr>
      </w:pP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第四节 </w:t>
      </w:r>
      <w:r>
        <w:rPr>
          <w:rFonts w:hint="eastAsia" w:ascii="楷体_GB2312" w:hAnsi="宋体" w:eastAsia="楷体_GB2312" w:cs="宋体"/>
          <w:kern w:val="0"/>
          <w:szCs w:val="21"/>
        </w:rPr>
        <w:t xml:space="preserve"> </w:t>
      </w:r>
      <w:r>
        <w:rPr>
          <w:rFonts w:ascii="楷体_GB2312" w:hAnsi="宋体" w:eastAsia="楷体_GB2312" w:cs="宋体"/>
          <w:kern w:val="0"/>
          <w:szCs w:val="21"/>
        </w:rPr>
        <w:t>供求曲线的共同作用</w:t>
      </w:r>
    </w:p>
    <w:p w14:paraId="2C50585E">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第五节 </w:t>
      </w:r>
      <w:r>
        <w:rPr>
          <w:rFonts w:hint="eastAsia" w:ascii="楷体_GB2312" w:hAnsi="宋体" w:eastAsia="楷体_GB2312" w:cs="宋体"/>
          <w:kern w:val="0"/>
          <w:szCs w:val="21"/>
        </w:rPr>
        <w:t xml:space="preserve"> </w:t>
      </w:r>
      <w:r>
        <w:rPr>
          <w:rFonts w:ascii="楷体_GB2312" w:hAnsi="宋体" w:eastAsia="楷体_GB2312" w:cs="宋体"/>
          <w:kern w:val="0"/>
          <w:szCs w:val="21"/>
        </w:rPr>
        <w:t>经济</w:t>
      </w:r>
      <w:r>
        <w:rPr>
          <w:rFonts w:ascii="楷体_GB2312" w:hAnsi="宋体" w:eastAsia="楷体_GB2312" w:cs="宋体"/>
          <w:kern w:val="0"/>
        </w:rPr>
        <w:t>模型</w:t>
      </w:r>
      <w:r>
        <w:rPr>
          <w:rFonts w:ascii="楷体_GB2312" w:hAnsi="宋体" w:eastAsia="楷体_GB2312" w:cs="宋体"/>
          <w:kern w:val="0"/>
          <w:szCs w:val="21"/>
        </w:rPr>
        <w:t>、静态分析、比较静态分析和动态分析</w:t>
      </w:r>
    </w:p>
    <w:p w14:paraId="47E2FF2B">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第六节 </w:t>
      </w:r>
      <w:r>
        <w:rPr>
          <w:rFonts w:hint="eastAsia" w:ascii="楷体_GB2312" w:hAnsi="宋体" w:eastAsia="楷体_GB2312" w:cs="宋体"/>
          <w:kern w:val="0"/>
          <w:szCs w:val="21"/>
        </w:rPr>
        <w:t xml:space="preserve"> </w:t>
      </w:r>
      <w:r>
        <w:rPr>
          <w:rFonts w:ascii="楷体_GB2312" w:hAnsi="宋体" w:eastAsia="楷体_GB2312" w:cs="宋体"/>
          <w:kern w:val="0"/>
          <w:szCs w:val="21"/>
        </w:rPr>
        <w:t>需求弹性和供给弹性</w:t>
      </w:r>
    </w:p>
    <w:p w14:paraId="2AA4FE1F">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第七节 </w:t>
      </w:r>
      <w:r>
        <w:rPr>
          <w:rFonts w:hint="eastAsia" w:ascii="楷体_GB2312" w:hAnsi="宋体" w:eastAsia="楷体_GB2312" w:cs="宋体"/>
          <w:kern w:val="0"/>
          <w:szCs w:val="21"/>
        </w:rPr>
        <w:t xml:space="preserve"> </w:t>
      </w:r>
      <w:r>
        <w:rPr>
          <w:rFonts w:ascii="楷体_GB2312" w:hAnsi="宋体" w:eastAsia="楷体_GB2312" w:cs="宋体"/>
          <w:kern w:val="0"/>
          <w:szCs w:val="21"/>
        </w:rPr>
        <w:t>运用供求曲线的事例</w:t>
      </w:r>
    </w:p>
    <w:p w14:paraId="5C22EA8F">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第八节 </w:t>
      </w:r>
      <w:r>
        <w:rPr>
          <w:rFonts w:hint="eastAsia" w:ascii="楷体_GB2312" w:hAnsi="宋体" w:eastAsia="楷体_GB2312" w:cs="宋体"/>
          <w:kern w:val="0"/>
          <w:szCs w:val="21"/>
        </w:rPr>
        <w:t xml:space="preserve"> </w:t>
      </w:r>
      <w:r>
        <w:rPr>
          <w:rFonts w:ascii="楷体_GB2312" w:hAnsi="宋体" w:eastAsia="楷体_GB2312" w:cs="宋体"/>
          <w:kern w:val="0"/>
          <w:szCs w:val="21"/>
        </w:rPr>
        <w:t>蛛网模型（动态模型的一个例子）</w:t>
      </w:r>
    </w:p>
    <w:p w14:paraId="17369DAB">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第九节</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 结束语</w:t>
      </w:r>
    </w:p>
    <w:p w14:paraId="4C974659">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xml:space="preserve">第三章 </w:t>
      </w:r>
      <w:r>
        <w:rPr>
          <w:rFonts w:hint="eastAsia" w:ascii="楷体_GB2312" w:hAnsi="宋体" w:eastAsia="楷体_GB2312" w:cs="宋体"/>
          <w:kern w:val="0"/>
          <w:szCs w:val="21"/>
        </w:rPr>
        <w:t xml:space="preserve"> </w:t>
      </w:r>
      <w:r>
        <w:rPr>
          <w:rFonts w:ascii="楷体_GB2312" w:hAnsi="宋体" w:eastAsia="楷体_GB2312" w:cs="宋体"/>
          <w:kern w:val="0"/>
          <w:szCs w:val="21"/>
        </w:rPr>
        <w:t>效用论</w:t>
      </w:r>
    </w:p>
    <w:p w14:paraId="235C6E83">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第一节 </w:t>
      </w:r>
      <w:r>
        <w:rPr>
          <w:rFonts w:hint="eastAsia" w:ascii="楷体_GB2312" w:hAnsi="宋体" w:eastAsia="楷体_GB2312" w:cs="宋体"/>
          <w:kern w:val="0"/>
          <w:szCs w:val="21"/>
        </w:rPr>
        <w:t xml:space="preserve"> </w:t>
      </w:r>
      <w:r>
        <w:rPr>
          <w:rFonts w:ascii="楷体_GB2312" w:hAnsi="宋体" w:eastAsia="楷体_GB2312" w:cs="宋体"/>
          <w:kern w:val="0"/>
          <w:szCs w:val="21"/>
        </w:rPr>
        <w:t>效用论概述</w:t>
      </w:r>
    </w:p>
    <w:p w14:paraId="57E8A97C">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第二节 </w:t>
      </w:r>
      <w:r>
        <w:rPr>
          <w:rFonts w:hint="eastAsia" w:ascii="楷体_GB2312" w:hAnsi="宋体" w:eastAsia="楷体_GB2312" w:cs="宋体"/>
          <w:kern w:val="0"/>
          <w:szCs w:val="21"/>
        </w:rPr>
        <w:t xml:space="preserve"> </w:t>
      </w:r>
      <w:r>
        <w:rPr>
          <w:rFonts w:ascii="楷体_GB2312" w:hAnsi="宋体" w:eastAsia="楷体_GB2312" w:cs="宋体"/>
          <w:kern w:val="0"/>
          <w:szCs w:val="21"/>
        </w:rPr>
        <w:t>无差异曲线</w:t>
      </w:r>
    </w:p>
    <w:p w14:paraId="71623C67">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第三节 </w:t>
      </w:r>
      <w:r>
        <w:rPr>
          <w:rFonts w:hint="eastAsia" w:ascii="楷体_GB2312" w:hAnsi="宋体" w:eastAsia="楷体_GB2312" w:cs="宋体"/>
          <w:kern w:val="0"/>
          <w:szCs w:val="21"/>
        </w:rPr>
        <w:t xml:space="preserve"> </w:t>
      </w:r>
      <w:r>
        <w:rPr>
          <w:rFonts w:ascii="楷体_GB2312" w:hAnsi="宋体" w:eastAsia="楷体_GB2312" w:cs="宋体"/>
          <w:kern w:val="0"/>
          <w:szCs w:val="21"/>
        </w:rPr>
        <w:t>预算线</w:t>
      </w:r>
    </w:p>
    <w:p w14:paraId="74A1AA6A">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第四节 </w:t>
      </w:r>
      <w:r>
        <w:rPr>
          <w:rFonts w:hint="eastAsia" w:ascii="楷体_GB2312" w:hAnsi="宋体" w:eastAsia="楷体_GB2312" w:cs="宋体"/>
          <w:kern w:val="0"/>
          <w:szCs w:val="21"/>
        </w:rPr>
        <w:t xml:space="preserve"> </w:t>
      </w:r>
      <w:r>
        <w:rPr>
          <w:rFonts w:ascii="楷体_GB2312" w:hAnsi="宋体" w:eastAsia="楷体_GB2312" w:cs="宋体"/>
          <w:kern w:val="0"/>
          <w:szCs w:val="21"/>
        </w:rPr>
        <w:t>消费者的均衡</w:t>
      </w:r>
    </w:p>
    <w:p w14:paraId="3B0C0723">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第五节 </w:t>
      </w:r>
      <w:r>
        <w:rPr>
          <w:rFonts w:hint="eastAsia" w:ascii="楷体_GB2312" w:hAnsi="宋体" w:eastAsia="楷体_GB2312" w:cs="宋体"/>
          <w:kern w:val="0"/>
          <w:szCs w:val="21"/>
        </w:rPr>
        <w:t xml:space="preserve"> </w:t>
      </w:r>
      <w:r>
        <w:rPr>
          <w:rFonts w:ascii="楷体_GB2312" w:hAnsi="宋体" w:eastAsia="楷体_GB2312" w:cs="宋体"/>
          <w:kern w:val="0"/>
          <w:szCs w:val="21"/>
        </w:rPr>
        <w:t>价格变化和收入变化对消费者均衡的影响</w:t>
      </w:r>
    </w:p>
    <w:p w14:paraId="21B3FCD4">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第六节 </w:t>
      </w:r>
      <w:r>
        <w:rPr>
          <w:rFonts w:hint="eastAsia" w:ascii="楷体_GB2312" w:hAnsi="宋体" w:eastAsia="楷体_GB2312" w:cs="宋体"/>
          <w:kern w:val="0"/>
          <w:szCs w:val="21"/>
        </w:rPr>
        <w:t xml:space="preserve"> </w:t>
      </w:r>
      <w:r>
        <w:rPr>
          <w:rFonts w:ascii="楷体_GB2312" w:hAnsi="宋体" w:eastAsia="楷体_GB2312" w:cs="宋体"/>
          <w:kern w:val="0"/>
          <w:szCs w:val="21"/>
        </w:rPr>
        <w:t>替代效应和收入效应</w:t>
      </w:r>
    </w:p>
    <w:p w14:paraId="578E0F60">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第七节 </w:t>
      </w:r>
      <w:r>
        <w:rPr>
          <w:rFonts w:hint="eastAsia" w:ascii="楷体_GB2312" w:hAnsi="宋体" w:eastAsia="楷体_GB2312" w:cs="宋体"/>
          <w:kern w:val="0"/>
          <w:szCs w:val="21"/>
        </w:rPr>
        <w:t xml:space="preserve"> </w:t>
      </w:r>
      <w:r>
        <w:rPr>
          <w:rFonts w:ascii="楷体_GB2312" w:hAnsi="宋体" w:eastAsia="楷体_GB2312" w:cs="宋体"/>
          <w:kern w:val="0"/>
          <w:szCs w:val="21"/>
        </w:rPr>
        <w:t>从单个消费者的需求曲线到市场需求曲线</w:t>
      </w:r>
    </w:p>
    <w:p w14:paraId="24FFF32C">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第八节</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 不确定性和风险</w:t>
      </w:r>
    </w:p>
    <w:p w14:paraId="56B2F9F7">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第九节 </w:t>
      </w:r>
      <w:r>
        <w:rPr>
          <w:rFonts w:hint="eastAsia" w:ascii="楷体_GB2312" w:hAnsi="宋体" w:eastAsia="楷体_GB2312" w:cs="宋体"/>
          <w:kern w:val="0"/>
          <w:szCs w:val="21"/>
        </w:rPr>
        <w:t xml:space="preserve"> </w:t>
      </w:r>
      <w:r>
        <w:rPr>
          <w:rFonts w:ascii="楷体_GB2312" w:hAnsi="宋体" w:eastAsia="楷体_GB2312" w:cs="宋体"/>
          <w:kern w:val="0"/>
          <w:szCs w:val="21"/>
        </w:rPr>
        <w:t>结束语</w:t>
      </w:r>
    </w:p>
    <w:p w14:paraId="1D905E13">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xml:space="preserve">第四章 </w:t>
      </w:r>
      <w:r>
        <w:rPr>
          <w:rFonts w:hint="eastAsia" w:ascii="楷体_GB2312" w:hAnsi="宋体" w:eastAsia="楷体_GB2312" w:cs="宋体"/>
          <w:kern w:val="0"/>
          <w:szCs w:val="21"/>
        </w:rPr>
        <w:t xml:space="preserve"> </w:t>
      </w:r>
      <w:r>
        <w:rPr>
          <w:rFonts w:ascii="楷体_GB2312" w:hAnsi="宋体" w:eastAsia="楷体_GB2312" w:cs="宋体"/>
          <w:kern w:val="0"/>
          <w:szCs w:val="21"/>
        </w:rPr>
        <w:t>生产论</w:t>
      </w:r>
    </w:p>
    <w:p w14:paraId="27704E96">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第一节 </w:t>
      </w:r>
      <w:r>
        <w:rPr>
          <w:rFonts w:hint="eastAsia" w:ascii="楷体_GB2312" w:hAnsi="宋体" w:eastAsia="楷体_GB2312" w:cs="宋体"/>
          <w:kern w:val="0"/>
          <w:szCs w:val="21"/>
        </w:rPr>
        <w:t xml:space="preserve"> </w:t>
      </w:r>
      <w:r>
        <w:rPr>
          <w:rFonts w:ascii="楷体_GB2312" w:hAnsi="宋体" w:eastAsia="楷体_GB2312" w:cs="宋体"/>
          <w:kern w:val="0"/>
          <w:szCs w:val="21"/>
        </w:rPr>
        <w:t>厂商</w:t>
      </w:r>
    </w:p>
    <w:p w14:paraId="130D3417">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第二节</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 生产函数</w:t>
      </w:r>
    </w:p>
    <w:p w14:paraId="5B88DBF5">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第三节</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 一种可变生产要素的生产函数</w:t>
      </w:r>
    </w:p>
    <w:p w14:paraId="3552DE2D">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第四节 </w:t>
      </w:r>
      <w:r>
        <w:rPr>
          <w:rFonts w:hint="eastAsia" w:ascii="楷体_GB2312" w:hAnsi="宋体" w:eastAsia="楷体_GB2312" w:cs="宋体"/>
          <w:kern w:val="0"/>
          <w:szCs w:val="21"/>
        </w:rPr>
        <w:t xml:space="preserve"> </w:t>
      </w:r>
      <w:r>
        <w:rPr>
          <w:rFonts w:ascii="楷体_GB2312" w:hAnsi="宋体" w:eastAsia="楷体_GB2312" w:cs="宋体"/>
          <w:kern w:val="0"/>
          <w:szCs w:val="21"/>
        </w:rPr>
        <w:t>两种可变生产要素的生产函数</w:t>
      </w:r>
    </w:p>
    <w:p w14:paraId="0C24FA19">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第五节 </w:t>
      </w:r>
      <w:r>
        <w:rPr>
          <w:rFonts w:hint="eastAsia" w:ascii="楷体_GB2312" w:hAnsi="宋体" w:eastAsia="楷体_GB2312" w:cs="宋体"/>
          <w:kern w:val="0"/>
          <w:szCs w:val="21"/>
        </w:rPr>
        <w:t xml:space="preserve"> </w:t>
      </w:r>
      <w:r>
        <w:rPr>
          <w:rFonts w:ascii="楷体_GB2312" w:hAnsi="宋体" w:eastAsia="楷体_GB2312" w:cs="宋体"/>
          <w:kern w:val="0"/>
          <w:szCs w:val="21"/>
        </w:rPr>
        <w:t>等成本线</w:t>
      </w:r>
    </w:p>
    <w:p w14:paraId="083603A3">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第六节</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 最优的生产要素组合</w:t>
      </w:r>
    </w:p>
    <w:p w14:paraId="2820FC8D">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第七节 </w:t>
      </w:r>
      <w:r>
        <w:rPr>
          <w:rFonts w:hint="eastAsia" w:ascii="楷体_GB2312" w:hAnsi="宋体" w:eastAsia="楷体_GB2312" w:cs="宋体"/>
          <w:kern w:val="0"/>
          <w:szCs w:val="21"/>
        </w:rPr>
        <w:t xml:space="preserve"> </w:t>
      </w:r>
      <w:r>
        <w:rPr>
          <w:rFonts w:ascii="楷体_GB2312" w:hAnsi="宋体" w:eastAsia="楷体_GB2312" w:cs="宋体"/>
          <w:kern w:val="0"/>
          <w:szCs w:val="21"/>
        </w:rPr>
        <w:t>规模报酬</w:t>
      </w:r>
    </w:p>
    <w:p w14:paraId="4FC92B8B">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第八节 </w:t>
      </w:r>
      <w:r>
        <w:rPr>
          <w:rFonts w:hint="eastAsia" w:ascii="楷体_GB2312" w:hAnsi="宋体" w:eastAsia="楷体_GB2312" w:cs="宋体"/>
          <w:kern w:val="0"/>
          <w:szCs w:val="21"/>
        </w:rPr>
        <w:t xml:space="preserve"> </w:t>
      </w:r>
      <w:r>
        <w:rPr>
          <w:rFonts w:ascii="楷体_GB2312" w:hAnsi="宋体" w:eastAsia="楷体_GB2312" w:cs="宋体"/>
          <w:kern w:val="0"/>
          <w:szCs w:val="21"/>
        </w:rPr>
        <w:t>结束语</w:t>
      </w:r>
    </w:p>
    <w:p w14:paraId="4E49595D">
      <w:pPr>
        <w:adjustRightInd w:val="0"/>
        <w:snapToGrid w:val="0"/>
        <w:rPr>
          <w:rFonts w:hint="eastAsia" w:ascii="楷体_GB2312" w:hAnsi="宋体" w:eastAsia="楷体_GB2312" w:cs="宋体"/>
          <w:kern w:val="0"/>
          <w:szCs w:val="21"/>
        </w:rPr>
      </w:pPr>
      <w:r>
        <w:rPr>
          <w:rFonts w:hint="eastAsia" w:ascii="楷体_GB2312" w:hAnsi="宋体" w:eastAsia="楷体_GB2312" w:cs="宋体"/>
          <w:kern w:val="0"/>
          <w:szCs w:val="21"/>
        </w:rPr>
        <w:t xml:space="preserve"> </w:t>
      </w:r>
      <w:r>
        <w:rPr>
          <w:rFonts w:ascii="楷体_GB2312" w:hAnsi="宋体" w:eastAsia="楷体_GB2312" w:cs="宋体"/>
          <w:kern w:val="0"/>
          <w:szCs w:val="21"/>
        </w:rPr>
        <w:t>第五章</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 成本论</w:t>
      </w:r>
    </w:p>
    <w:p w14:paraId="2B9F5693">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第一节 </w:t>
      </w:r>
      <w:r>
        <w:rPr>
          <w:rFonts w:hint="eastAsia" w:ascii="楷体_GB2312" w:hAnsi="宋体" w:eastAsia="楷体_GB2312" w:cs="宋体"/>
          <w:kern w:val="0"/>
          <w:szCs w:val="21"/>
        </w:rPr>
        <w:t xml:space="preserve"> </w:t>
      </w:r>
      <w:r>
        <w:rPr>
          <w:rFonts w:ascii="楷体_GB2312" w:hAnsi="宋体" w:eastAsia="楷体_GB2312" w:cs="宋体"/>
          <w:kern w:val="0"/>
          <w:szCs w:val="21"/>
        </w:rPr>
        <w:t>成本的概念</w:t>
      </w:r>
    </w:p>
    <w:p w14:paraId="5E261B44">
      <w:pPr>
        <w:tabs>
          <w:tab w:val="left" w:pos="900"/>
        </w:tabs>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第二节 </w:t>
      </w:r>
      <w:r>
        <w:rPr>
          <w:rFonts w:hint="eastAsia" w:ascii="楷体_GB2312" w:hAnsi="宋体" w:eastAsia="楷体_GB2312" w:cs="宋体"/>
          <w:kern w:val="0"/>
          <w:szCs w:val="21"/>
        </w:rPr>
        <w:t xml:space="preserve"> </w:t>
      </w:r>
      <w:r>
        <w:rPr>
          <w:rFonts w:ascii="楷体_GB2312" w:hAnsi="宋体" w:eastAsia="楷体_GB2312" w:cs="宋体"/>
          <w:kern w:val="0"/>
          <w:szCs w:val="21"/>
        </w:rPr>
        <w:t>短期总产量和短期总成本</w:t>
      </w:r>
    </w:p>
    <w:p w14:paraId="00E1294E">
      <w:pPr>
        <w:tabs>
          <w:tab w:val="left" w:pos="900"/>
        </w:tabs>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第三节</w:t>
      </w:r>
      <w:r>
        <w:rPr>
          <w:rFonts w:hint="eastAsia" w:ascii="楷体_GB2312" w:hAnsi="宋体" w:eastAsia="楷体_GB2312" w:cs="宋体"/>
          <w:kern w:val="0"/>
          <w:szCs w:val="21"/>
        </w:rPr>
        <w:t xml:space="preserve"> </w:t>
      </w:r>
      <w:r>
        <w:rPr>
          <w:rFonts w:ascii="楷体_GB2312" w:hAnsi="宋体" w:eastAsia="楷体_GB2312" w:cs="宋体"/>
          <w:kern w:val="0"/>
          <w:szCs w:val="21"/>
        </w:rPr>
        <w:t xml:space="preserve"> 短期成本曲线</w:t>
      </w:r>
    </w:p>
    <w:p w14:paraId="6D15F73D">
      <w:pPr>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第四节 </w:t>
      </w:r>
      <w:r>
        <w:rPr>
          <w:rFonts w:hint="eastAsia" w:ascii="楷体_GB2312" w:hAnsi="宋体" w:eastAsia="楷体_GB2312" w:cs="宋体"/>
          <w:kern w:val="0"/>
          <w:szCs w:val="21"/>
        </w:rPr>
        <w:t xml:space="preserve"> </w:t>
      </w:r>
      <w:r>
        <w:rPr>
          <w:rFonts w:ascii="楷体_GB2312" w:hAnsi="宋体" w:eastAsia="楷体_GB2312" w:cs="宋体"/>
          <w:kern w:val="0"/>
          <w:szCs w:val="21"/>
        </w:rPr>
        <w:t>短期成本曲线</w:t>
      </w:r>
    </w:p>
    <w:p w14:paraId="00CAF0CD">
      <w:pPr>
        <w:tabs>
          <w:tab w:val="left" w:pos="900"/>
        </w:tabs>
        <w:adjustRightInd w:val="0"/>
        <w:snapToGrid w:val="0"/>
        <w:ind w:firstLine="420" w:firstLineChars="200"/>
        <w:rPr>
          <w:rFonts w:hint="eastAsia" w:ascii="楷体_GB2312" w:hAnsi="宋体" w:eastAsia="楷体_GB2312" w:cs="宋体"/>
          <w:kern w:val="0"/>
          <w:szCs w:val="21"/>
        </w:rPr>
      </w:pPr>
      <w:r>
        <w:rPr>
          <w:rFonts w:ascii="楷体_GB2312" w:hAnsi="宋体" w:eastAsia="楷体_GB2312" w:cs="宋体"/>
          <w:kern w:val="0"/>
          <w:szCs w:val="21"/>
        </w:rPr>
        <w:t xml:space="preserve">第五节 </w:t>
      </w:r>
      <w:r>
        <w:rPr>
          <w:rFonts w:hint="eastAsia" w:ascii="楷体_GB2312" w:hAnsi="宋体" w:eastAsia="楷体_GB2312" w:cs="宋体"/>
          <w:kern w:val="0"/>
          <w:szCs w:val="21"/>
        </w:rPr>
        <w:t xml:space="preserve"> </w:t>
      </w:r>
      <w:r>
        <w:rPr>
          <w:rFonts w:ascii="楷体_GB2312" w:hAnsi="宋体" w:eastAsia="楷体_GB2312" w:cs="宋体"/>
          <w:kern w:val="0"/>
          <w:szCs w:val="21"/>
        </w:rPr>
        <w:t>结束语</w:t>
      </w:r>
    </w:p>
    <w:p w14:paraId="25A5E5EA">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xml:space="preserve">第六章 </w:t>
      </w:r>
      <w:r>
        <w:rPr>
          <w:rFonts w:hint="eastAsia" w:ascii="楷体_GB2312" w:hAnsi="宋体" w:eastAsia="楷体_GB2312" w:cs="宋体"/>
          <w:kern w:val="0"/>
          <w:szCs w:val="21"/>
        </w:rPr>
        <w:t xml:space="preserve"> </w:t>
      </w:r>
      <w:r>
        <w:rPr>
          <w:rFonts w:ascii="楷体_GB2312" w:hAnsi="宋体" w:eastAsia="楷体_GB2312" w:cs="宋体"/>
          <w:kern w:val="0"/>
          <w:szCs w:val="21"/>
        </w:rPr>
        <w:t>完全竞争市场</w:t>
      </w:r>
    </w:p>
    <w:p w14:paraId="5710DE61">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第一节  厂商和市场的类型</w:t>
      </w:r>
    </w:p>
    <w:p w14:paraId="7081FF1B">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第二节  完全竞争厂商的需求曲线和收益曲线</w:t>
      </w:r>
    </w:p>
    <w:p w14:paraId="0B228789">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第三节  厂商实现利润最大化的均衡条件</w:t>
      </w:r>
    </w:p>
    <w:p w14:paraId="0C71A631">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第四节  完全竞争厂商的短期均衡和短期供给曲线</w:t>
      </w:r>
    </w:p>
    <w:p w14:paraId="54F7846A">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第五节  完全竞争行业的短期供给曲线</w:t>
      </w:r>
    </w:p>
    <w:p w14:paraId="344B5379">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第六节  完全竞争厂商的长期均衡</w:t>
      </w:r>
    </w:p>
    <w:p w14:paraId="34A22397">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第七节  完全竞争行业的长期供给曲线</w:t>
      </w:r>
    </w:p>
    <w:p w14:paraId="5FC85116">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第八节  完全竞争市场的短期均衡和长期均衡</w:t>
      </w:r>
    </w:p>
    <w:p w14:paraId="31B0CA3E">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第九节  结束语</w:t>
      </w:r>
    </w:p>
    <w:p w14:paraId="58356ABA">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xml:space="preserve">第七章 </w:t>
      </w:r>
      <w:r>
        <w:rPr>
          <w:rFonts w:hint="eastAsia" w:ascii="楷体_GB2312" w:hAnsi="宋体" w:eastAsia="楷体_GB2312" w:cs="宋体"/>
          <w:kern w:val="0"/>
          <w:szCs w:val="21"/>
        </w:rPr>
        <w:t xml:space="preserve"> </w:t>
      </w:r>
      <w:r>
        <w:rPr>
          <w:rFonts w:ascii="楷体_GB2312" w:hAnsi="宋体" w:eastAsia="楷体_GB2312" w:cs="宋体"/>
          <w:kern w:val="0"/>
          <w:szCs w:val="21"/>
        </w:rPr>
        <w:t>不完全竞争的市场</w:t>
      </w:r>
    </w:p>
    <w:p w14:paraId="226B2A0A">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第一节  垄断</w:t>
      </w:r>
    </w:p>
    <w:p w14:paraId="07666034">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第二节  垄断竞争</w:t>
      </w:r>
    </w:p>
    <w:p w14:paraId="09DBBFC0">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第三节  寡头</w:t>
      </w:r>
    </w:p>
    <w:p w14:paraId="10821CE2">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第四节  不同市场的比较</w:t>
      </w:r>
    </w:p>
    <w:p w14:paraId="4F5FFB65">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第五节  结束语</w:t>
      </w:r>
    </w:p>
    <w:p w14:paraId="5142DC77">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xml:space="preserve">第八章 </w:t>
      </w:r>
      <w:r>
        <w:rPr>
          <w:rFonts w:hint="eastAsia" w:ascii="楷体_GB2312" w:hAnsi="宋体" w:eastAsia="楷体_GB2312" w:cs="宋体"/>
          <w:kern w:val="0"/>
          <w:szCs w:val="21"/>
        </w:rPr>
        <w:t xml:space="preserve"> 生产要素价格的决定</w:t>
      </w:r>
    </w:p>
    <w:p w14:paraId="31AB3529">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第一节  完全竞争厂商使用生产要素的原则</w:t>
      </w:r>
    </w:p>
    <w:p w14:paraId="11BE37F0">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第二节  完全竞争厂商对生产要素的需求曲线</w:t>
      </w:r>
    </w:p>
    <w:p w14:paraId="0F9249C0">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第三节  从厂商的需求曲线到市场的需求曲线</w:t>
      </w:r>
    </w:p>
    <w:p w14:paraId="29A5FAEC">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第四节  对供给方面的概述</w:t>
      </w:r>
    </w:p>
    <w:p w14:paraId="6F2832B0">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第五节  劳动供给曲线和工资率的决定</w:t>
      </w:r>
    </w:p>
    <w:p w14:paraId="21626F2D">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第六节  土地的供给曲线和地租的决定</w:t>
      </w:r>
    </w:p>
    <w:p w14:paraId="7B762E03">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第七节  资本的供给曲线和利息的决定</w:t>
      </w:r>
    </w:p>
    <w:p w14:paraId="6D4BC58A">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第八节  洛伦兹曲线和基尼系数</w:t>
      </w:r>
    </w:p>
    <w:p w14:paraId="53F74F6F">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第九节  结束语</w:t>
      </w:r>
    </w:p>
    <w:p w14:paraId="15F21566">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第九章</w:t>
      </w:r>
      <w:r>
        <w:rPr>
          <w:rFonts w:hint="eastAsia" w:ascii="楷体_GB2312" w:hAnsi="宋体" w:eastAsia="楷体_GB2312" w:cs="宋体"/>
          <w:kern w:val="0"/>
          <w:szCs w:val="21"/>
        </w:rPr>
        <w:t xml:space="preserve">  一般均衡论和福利经济学</w:t>
      </w:r>
    </w:p>
    <w:p w14:paraId="6EFB1BD3">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第一节  一般均衡</w:t>
      </w:r>
    </w:p>
    <w:p w14:paraId="79B8603B">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第二节  经济效率</w:t>
      </w:r>
    </w:p>
    <w:p w14:paraId="68119079">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第三节  交换的帕累托最优条件</w:t>
      </w:r>
    </w:p>
    <w:p w14:paraId="297ABAD6">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第四节  生产的帕累托最优条件</w:t>
      </w:r>
    </w:p>
    <w:p w14:paraId="3CA24303">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第五节  交换和生产的帕累托最优条件</w:t>
      </w:r>
    </w:p>
    <w:p w14:paraId="2336A942">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第六节  完全竞争和帕累托最优状态</w:t>
      </w:r>
    </w:p>
    <w:p w14:paraId="23D11CB4">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第七节  社会福利函数</w:t>
      </w:r>
    </w:p>
    <w:p w14:paraId="1B73B7DE">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第八节  效率与公平</w:t>
      </w:r>
    </w:p>
    <w:p w14:paraId="7451B426">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第九节  结束语</w:t>
      </w:r>
    </w:p>
    <w:p w14:paraId="69E3F27E">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xml:space="preserve">第十章 </w:t>
      </w:r>
      <w:r>
        <w:rPr>
          <w:rFonts w:hint="eastAsia" w:ascii="楷体_GB2312" w:hAnsi="宋体" w:eastAsia="楷体_GB2312" w:cs="宋体"/>
          <w:kern w:val="0"/>
          <w:szCs w:val="21"/>
        </w:rPr>
        <w:t xml:space="preserve"> 博弈论初步</w:t>
      </w:r>
    </w:p>
    <w:p w14:paraId="45EDB606">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第一节  博弈论和策略</w:t>
      </w:r>
    </w:p>
    <w:p w14:paraId="1ED331CC">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第二节  同时博弈：纯策略均衡</w:t>
      </w:r>
    </w:p>
    <w:p w14:paraId="297739EC">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第三节  同时博弈：混合策略均衡</w:t>
      </w:r>
    </w:p>
    <w:p w14:paraId="6D7B65AB">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第四节  序贯博弈</w:t>
      </w:r>
    </w:p>
    <w:p w14:paraId="43E1AC26">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第五节  结束语</w:t>
      </w:r>
    </w:p>
    <w:p w14:paraId="0655872A">
      <w:pPr>
        <w:adjustRightInd w:val="0"/>
        <w:snapToGrid w:val="0"/>
        <w:rPr>
          <w:rFonts w:hint="eastAsia" w:ascii="楷体_GB2312" w:hAnsi="宋体" w:eastAsia="楷体_GB2312" w:cs="宋体"/>
          <w:kern w:val="0"/>
          <w:szCs w:val="21"/>
        </w:rPr>
      </w:pPr>
      <w:r>
        <w:rPr>
          <w:rFonts w:ascii="楷体_GB2312" w:hAnsi="宋体" w:eastAsia="楷体_GB2312" w:cs="宋体"/>
          <w:kern w:val="0"/>
          <w:szCs w:val="21"/>
        </w:rPr>
        <w:t xml:space="preserve">第十一章 </w:t>
      </w:r>
      <w:r>
        <w:rPr>
          <w:rFonts w:hint="eastAsia" w:ascii="楷体_GB2312" w:hAnsi="宋体" w:eastAsia="楷体_GB2312" w:cs="宋体"/>
          <w:kern w:val="0"/>
          <w:szCs w:val="21"/>
        </w:rPr>
        <w:t xml:space="preserve"> </w:t>
      </w:r>
      <w:r>
        <w:rPr>
          <w:rFonts w:ascii="楷体_GB2312" w:hAnsi="宋体" w:eastAsia="楷体_GB2312" w:cs="宋体"/>
          <w:kern w:val="0"/>
          <w:szCs w:val="21"/>
        </w:rPr>
        <w:t>市场失灵和微观经济政策</w:t>
      </w:r>
    </w:p>
    <w:p w14:paraId="5D009A2F">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第一节  垄断</w:t>
      </w:r>
    </w:p>
    <w:p w14:paraId="5BDBE26F">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第二节  外部影响</w:t>
      </w:r>
    </w:p>
    <w:p w14:paraId="4F993C15">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第三节  公共物品和公共资源</w:t>
      </w:r>
    </w:p>
    <w:p w14:paraId="045D6501">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第四节  信息的不完全和不对称</w:t>
      </w:r>
    </w:p>
    <w:p w14:paraId="17789CDD">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第五节  结束语</w:t>
      </w:r>
    </w:p>
    <w:p w14:paraId="3CD12B80">
      <w:pPr>
        <w:adjustRightInd w:val="0"/>
        <w:snapToGrid w:val="0"/>
        <w:ind w:firstLine="420" w:firstLineChars="200"/>
        <w:rPr>
          <w:rFonts w:hint="eastAsia" w:ascii="楷体_GB2312" w:hAnsi="宋体" w:eastAsia="楷体_GB2312" w:cs="宋体"/>
          <w:kern w:val="0"/>
          <w:szCs w:val="21"/>
        </w:rPr>
      </w:pPr>
      <w:r>
        <w:rPr>
          <w:rFonts w:hint="eastAsia" w:ascii="楷体_GB2312" w:hAnsi="宋体" w:eastAsia="楷体_GB2312" w:cs="宋体"/>
          <w:kern w:val="0"/>
          <w:szCs w:val="21"/>
        </w:rPr>
        <w:t>第六节  微观经济学结束语</w:t>
      </w:r>
    </w:p>
    <w:p w14:paraId="54FF11C4">
      <w:pPr>
        <w:adjustRightInd w:val="0"/>
        <w:snapToGrid w:val="0"/>
        <w:ind w:left="210" w:hanging="210" w:hangingChars="100"/>
        <w:rPr>
          <w:rFonts w:hint="eastAsia" w:ascii="楷体_GB2312" w:hAnsi="宋体" w:eastAsia="楷体_GB2312" w:cs="宋体"/>
          <w:kern w:val="0"/>
          <w:szCs w:val="21"/>
        </w:rPr>
      </w:pPr>
      <w:r>
        <w:rPr>
          <w:rFonts w:hint="eastAsia" w:ascii="楷体_GB2312" w:hAnsi="宋体" w:eastAsia="楷体_GB2312" w:cs="宋体"/>
          <w:kern w:val="0"/>
          <w:szCs w:val="21"/>
        </w:rPr>
        <w:t>第十二章　国民收人核算</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第一节　宏观经济学的特点</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第二节　国内生产总值</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核算国民收入的两种方法</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从国内生产总值到个人可支配收入</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第五节　国民收入的基本公式</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第六节　名义GDP和实际GDP</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第七节　结束语</w:t>
      </w:r>
    </w:p>
    <w:p w14:paraId="061674D1">
      <w:pPr>
        <w:adjustRightInd w:val="0"/>
        <w:snapToGrid w:val="0"/>
        <w:ind w:left="210" w:hanging="210" w:hangingChars="100"/>
        <w:rPr>
          <w:rFonts w:hint="eastAsia" w:hAnsi="宋体" w:cs="宋体"/>
          <w:kern w:val="0"/>
        </w:rPr>
      </w:pPr>
      <w:r>
        <w:rPr>
          <w:rFonts w:hint="eastAsia" w:ascii="楷体_GB2312" w:hAnsi="宋体" w:eastAsia="楷体_GB2312" w:cs="宋体"/>
          <w:kern w:val="0"/>
          <w:szCs w:val="21"/>
        </w:rPr>
        <w:t>第十三章　简单国民收入决定理论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第一节　均衡产出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第二节　凯恩斯的消费理论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第三节　关于消费函数的其他理论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第四节　两部门经济中国民收入的决定及变动</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第五节　乘数论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第六节　三部门经济的收入决定</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第七节　三部门经济中各种乘数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第八节　四部门经济中国民收入的决定</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第九节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第十四章　产品市场和货币市场的一般均衡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第一节　投资的决定</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第二节　IS曲线</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利率的决定</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LM曲线</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第五节　IS-LM分析</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第六节　凯恩斯的基本理论框架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第七节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第十五章　宏观经济政策分析</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第一节　财政政策和货币政策的影响</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第二节　财政政策效果</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货币政策效果</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两种政策的混合使用</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第五节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第十六章　宏观经济政策实践</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第一节　经济政策目标</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第二节　财政政策</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货币政策</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宏观经济政策及理论的演变</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第五节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第十七章　总需求一总供给模型</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第一节　总需求曲线</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第二节　总供给的一般说明</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长期和短期在国民收入决定中的特殊含义</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古典总供给曲线</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第五节　凯恩斯总供给曲线</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第六节　常规总供给曲线</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第七节　总需求和总供给模型对现实的解释</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第八节　总需求和总供给模型的数学小结</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第九节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第十八章　失业与通货膨胀</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第一节　失业的描述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第二节　失业的经济学解释</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第三节　失业的影响与奥肯定律</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第四节　通货膨胀的描述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第五节　通货膨胀的原因</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第六节　通货膨胀的经济效应</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第七节　失业与通货膨胀的关系——菲利普斯曲线</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第八节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第十九章　开放经济下的短期经济模型</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第一节　汇率和对外贸易</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第二节　蒙代尔一弗莱明模型</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蒙代尔一弗莱明模型的应用</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南一北关系的一种经济分析</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第五节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第二十章　经济增长和经济周期理论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第一节　国民收入长期增长趋势和波动</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第二节　经济增长的描述和事实</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增长核算</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新古典增长模型</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第五节　内生增长理论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第六节　促进经济增长的政策</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第七节　经济周期的含义与特征</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第八节　经济周期理论的简要回顾</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第九节　乘数－加速数模型</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第十节　实际经济周期理论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第十一节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第二十一章　宏观经济学的微观基础</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第一节　消费</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第二节　投资</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货币需求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第二十二章　宏观经济学在目前的争论和共识</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第一节　从菲利普斯曲线到总供给曲线</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第二节　新古典宏观经济学的理论渊源</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第三节　新古典宏观经济学的基本假设</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第四节　一个新古典宏观经济学的AD-AS模型</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第五节　新凯恩斯主义形成的理论背景和特征</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第六节　名义黏性</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第七节　一个新凯恩斯主义的AD-AS模型</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第八节　 目前宏观经济学的基本共识</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第九节　博弈论在宏观经济政策中的应用</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第十节　本章　和宏观经济学结束语</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第二十三章　西方经济学与中国</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第一节　西方经济学理论体系是科学吗?</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第二节　西方经济学对我国的有用之处</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第三节　在应用西方经济学时应加以考虑的我国国情的特殊性</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第四节　科学主义</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第五节　对意识形态问题的隐讳</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 xml:space="preserve">  第六节 当前金融危机对现行西方经济理论的挑战   </w:t>
      </w:r>
      <w:r>
        <w:rPr>
          <w:rFonts w:hint="eastAsia" w:hAnsi="宋体" w:cs="宋体"/>
          <w:kern w:val="0"/>
        </w:rPr>
        <w:t xml:space="preserve">                         </w:t>
      </w:r>
    </w:p>
    <w:p w14:paraId="53D36819">
      <w:pPr>
        <w:ind w:left="315" w:hanging="315" w:hangingChars="150"/>
        <w:jc w:val="left"/>
        <w:rPr>
          <w:rFonts w:hint="eastAsia" w:hAnsi="宋体" w:cs="宋体"/>
          <w:kern w:val="0"/>
        </w:rPr>
      </w:pPr>
    </w:p>
    <w:p w14:paraId="70EB9F2E">
      <w:pPr>
        <w:ind w:left="315" w:hanging="315" w:hangingChars="150"/>
        <w:jc w:val="left"/>
        <w:rPr>
          <w:rFonts w:hint="eastAsia" w:ascii="黑体" w:hAnsi="宋体" w:eastAsia="黑体" w:cs="宋体"/>
          <w:kern w:val="0"/>
          <w:sz w:val="32"/>
          <w:szCs w:val="32"/>
        </w:rPr>
      </w:pPr>
      <w:r>
        <w:rPr>
          <w:rFonts w:hint="eastAsia" w:hAnsi="宋体" w:cs="宋体"/>
          <w:kern w:val="0"/>
        </w:rPr>
        <w:t xml:space="preserve">   </w:t>
      </w:r>
      <w:r>
        <w:rPr>
          <w:rFonts w:hint="eastAsia" w:ascii="黑体" w:hAnsi="宋体" w:eastAsia="黑体" w:cs="宋体"/>
          <w:kern w:val="0"/>
          <w:sz w:val="32"/>
          <w:szCs w:val="32"/>
        </w:rPr>
        <w:t>四、参考书目</w:t>
      </w:r>
    </w:p>
    <w:p w14:paraId="419FC102">
      <w:pPr>
        <w:ind w:left="315" w:leftChars="150" w:firstLine="105" w:firstLineChars="50"/>
        <w:jc w:val="left"/>
        <w:rPr>
          <w:rFonts w:hint="eastAsia" w:ascii="楷体_GB2312" w:hAnsi="宋体" w:eastAsia="楷体_GB2312" w:cs="宋体"/>
          <w:kern w:val="0"/>
          <w:szCs w:val="21"/>
        </w:rPr>
      </w:pPr>
      <w:r>
        <w:rPr>
          <w:rFonts w:hint="eastAsia" w:ascii="楷体_GB2312" w:hAnsi="宋体" w:eastAsia="楷体_GB2312" w:cs="宋体"/>
          <w:kern w:val="0"/>
          <w:szCs w:val="21"/>
        </w:rPr>
        <w:t>1、《西方经济学》（微观部分），</w:t>
      </w:r>
      <w:r>
        <w:rPr>
          <w:rFonts w:ascii="楷体_GB2312" w:hAnsi="宋体" w:eastAsia="楷体_GB2312" w:cs="宋体"/>
          <w:kern w:val="0"/>
          <w:szCs w:val="21"/>
        </w:rPr>
        <w:t>高鸿业</w:t>
      </w:r>
      <w:r>
        <w:rPr>
          <w:rFonts w:hint="eastAsia" w:ascii="楷体_GB2312" w:hAnsi="宋体" w:eastAsia="楷体_GB2312" w:cs="宋体"/>
          <w:kern w:val="0"/>
          <w:szCs w:val="21"/>
        </w:rPr>
        <w:t>，</w:t>
      </w:r>
      <w:r>
        <w:rPr>
          <w:rFonts w:ascii="楷体_GB2312" w:hAnsi="宋体" w:eastAsia="楷体_GB2312" w:cs="宋体"/>
          <w:kern w:val="0"/>
          <w:szCs w:val="21"/>
        </w:rPr>
        <w:t>中国人民大学出版社</w:t>
      </w:r>
      <w:r>
        <w:rPr>
          <w:rFonts w:hint="eastAsia" w:ascii="楷体_GB2312" w:hAnsi="宋体" w:eastAsia="楷体_GB2312" w:cs="宋体"/>
          <w:kern w:val="0"/>
          <w:szCs w:val="21"/>
        </w:rPr>
        <w:t>，</w:t>
      </w:r>
      <w:r>
        <w:rPr>
          <w:rFonts w:ascii="楷体_GB2312" w:hAnsi="宋体" w:eastAsia="楷体_GB2312" w:cs="宋体"/>
          <w:kern w:val="0"/>
          <w:szCs w:val="21"/>
        </w:rPr>
        <w:t>2011</w:t>
      </w:r>
      <w:r>
        <w:rPr>
          <w:rFonts w:hint="eastAsia" w:ascii="楷体_GB2312" w:hAnsi="宋体" w:eastAsia="楷体_GB2312" w:cs="宋体"/>
          <w:kern w:val="0"/>
          <w:szCs w:val="21"/>
        </w:rPr>
        <w:t>年</w:t>
      </w:r>
      <w:r>
        <w:rPr>
          <w:rFonts w:ascii="楷体_GB2312" w:hAnsi="宋体" w:eastAsia="楷体_GB2312" w:cs="宋体"/>
          <w:kern w:val="0"/>
          <w:szCs w:val="21"/>
        </w:rPr>
        <w:t>01</w:t>
      </w:r>
      <w:r>
        <w:rPr>
          <w:rFonts w:hint="eastAsia" w:ascii="楷体_GB2312" w:hAnsi="宋体" w:eastAsia="楷体_GB2312" w:cs="宋体"/>
          <w:kern w:val="0"/>
          <w:szCs w:val="21"/>
        </w:rPr>
        <w:t>月第五版</w:t>
      </w:r>
    </w:p>
    <w:p w14:paraId="4471A010">
      <w:pPr>
        <w:ind w:left="315" w:leftChars="150" w:firstLine="105" w:firstLineChars="50"/>
        <w:jc w:val="left"/>
        <w:rPr>
          <w:rFonts w:hint="eastAsia" w:ascii="楷体_GB2312" w:hAnsi="宋体" w:eastAsia="楷体_GB2312" w:cs="宋体"/>
          <w:kern w:val="0"/>
          <w:szCs w:val="21"/>
        </w:rPr>
      </w:pPr>
      <w:r>
        <w:rPr>
          <w:rFonts w:hint="eastAsia" w:ascii="仿宋_GB2312" w:eastAsia="仿宋_GB2312"/>
          <w:kern w:val="0"/>
          <w:szCs w:val="21"/>
        </w:rPr>
        <w:t>2、</w:t>
      </w:r>
      <w:r>
        <w:rPr>
          <w:rFonts w:hint="eastAsia" w:ascii="楷体_GB2312" w:hAnsi="宋体" w:eastAsia="楷体_GB2312" w:cs="宋体"/>
          <w:kern w:val="0"/>
          <w:szCs w:val="21"/>
        </w:rPr>
        <w:t>《西方经济学》（宏观部分），</w:t>
      </w:r>
      <w:r>
        <w:rPr>
          <w:rFonts w:ascii="楷体_GB2312" w:hAnsi="宋体" w:eastAsia="楷体_GB2312" w:cs="宋体"/>
          <w:kern w:val="0"/>
          <w:szCs w:val="21"/>
        </w:rPr>
        <w:t>高鸿业</w:t>
      </w:r>
      <w:r>
        <w:rPr>
          <w:rFonts w:hint="eastAsia" w:ascii="楷体_GB2312" w:hAnsi="宋体" w:eastAsia="楷体_GB2312" w:cs="宋体"/>
          <w:kern w:val="0"/>
          <w:szCs w:val="21"/>
        </w:rPr>
        <w:t>，</w:t>
      </w:r>
      <w:r>
        <w:rPr>
          <w:rFonts w:ascii="楷体_GB2312" w:hAnsi="宋体" w:eastAsia="楷体_GB2312" w:cs="宋体"/>
          <w:kern w:val="0"/>
          <w:szCs w:val="21"/>
        </w:rPr>
        <w:t>中国人民大学出版社</w:t>
      </w:r>
      <w:r>
        <w:rPr>
          <w:rFonts w:hint="eastAsia" w:ascii="楷体_GB2312" w:hAnsi="宋体" w:eastAsia="楷体_GB2312" w:cs="宋体"/>
          <w:kern w:val="0"/>
          <w:szCs w:val="21"/>
        </w:rPr>
        <w:t>，</w:t>
      </w:r>
      <w:r>
        <w:rPr>
          <w:rFonts w:ascii="楷体_GB2312" w:hAnsi="宋体" w:eastAsia="楷体_GB2312" w:cs="宋体"/>
          <w:kern w:val="0"/>
          <w:szCs w:val="21"/>
        </w:rPr>
        <w:t>2011</w:t>
      </w:r>
      <w:r>
        <w:rPr>
          <w:rFonts w:hint="eastAsia" w:ascii="楷体_GB2312" w:hAnsi="宋体" w:eastAsia="楷体_GB2312" w:cs="宋体"/>
          <w:kern w:val="0"/>
          <w:szCs w:val="21"/>
        </w:rPr>
        <w:t>年</w:t>
      </w:r>
      <w:r>
        <w:rPr>
          <w:rFonts w:ascii="楷体_GB2312" w:hAnsi="宋体" w:eastAsia="楷体_GB2312" w:cs="宋体"/>
          <w:kern w:val="0"/>
          <w:szCs w:val="21"/>
        </w:rPr>
        <w:t>01</w:t>
      </w:r>
      <w:r>
        <w:rPr>
          <w:rFonts w:hint="eastAsia" w:ascii="楷体_GB2312" w:hAnsi="宋体" w:eastAsia="楷体_GB2312" w:cs="宋体"/>
          <w:kern w:val="0"/>
          <w:szCs w:val="21"/>
        </w:rPr>
        <w:t>月第五版</w:t>
      </w:r>
    </w:p>
    <w:p w14:paraId="153E6438">
      <w:pPr>
        <w:ind w:firstLine="420" w:firstLineChars="200"/>
        <w:jc w:val="left"/>
        <w:rPr>
          <w:rFonts w:hint="eastAsia" w:ascii="仿宋_GB2312" w:eastAsia="仿宋_GB2312"/>
          <w:kern w:val="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8FBA">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6</w:t>
    </w:r>
    <w:r>
      <w:fldChar w:fldCharType="end"/>
    </w:r>
  </w:p>
  <w:p w14:paraId="2C7EFE6D">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1964">
    <w:pPr>
      <w:pStyle w:val="4"/>
      <w:framePr w:wrap="around" w:vAnchor="text" w:hAnchor="margin" w:xAlign="center" w:y="1"/>
      <w:rPr>
        <w:rStyle w:val="8"/>
      </w:rPr>
    </w:pPr>
    <w:r>
      <w:fldChar w:fldCharType="begin"/>
    </w:r>
    <w:r>
      <w:rPr>
        <w:rStyle w:val="8"/>
      </w:rPr>
      <w:instrText xml:space="preserve">PAGE  </w:instrText>
    </w:r>
    <w:r>
      <w:fldChar w:fldCharType="end"/>
    </w:r>
  </w:p>
  <w:p w14:paraId="695C7D19">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1EE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D54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7B1E">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0F60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jg0YjcxZjJiZjVmYWRkY2ViYTczNWViZDdkMGEifQ=="/>
  </w:docVars>
  <w:rsids>
    <w:rsidRoot w:val="0084336F"/>
    <w:rsid w:val="0000706A"/>
    <w:rsid w:val="000544D0"/>
    <w:rsid w:val="00094D2A"/>
    <w:rsid w:val="000B568F"/>
    <w:rsid w:val="001255EE"/>
    <w:rsid w:val="001738AB"/>
    <w:rsid w:val="001F48E5"/>
    <w:rsid w:val="002D7A58"/>
    <w:rsid w:val="00312948"/>
    <w:rsid w:val="00344823"/>
    <w:rsid w:val="00385367"/>
    <w:rsid w:val="003870E1"/>
    <w:rsid w:val="00400194"/>
    <w:rsid w:val="0045261D"/>
    <w:rsid w:val="004C48AA"/>
    <w:rsid w:val="00512F31"/>
    <w:rsid w:val="00514FCF"/>
    <w:rsid w:val="00572B20"/>
    <w:rsid w:val="005952DB"/>
    <w:rsid w:val="005A59ED"/>
    <w:rsid w:val="0061707C"/>
    <w:rsid w:val="00620EAE"/>
    <w:rsid w:val="006918C6"/>
    <w:rsid w:val="006E1EC7"/>
    <w:rsid w:val="00765CA7"/>
    <w:rsid w:val="007D76FD"/>
    <w:rsid w:val="007E62B8"/>
    <w:rsid w:val="007F58B6"/>
    <w:rsid w:val="00805330"/>
    <w:rsid w:val="00817259"/>
    <w:rsid w:val="00837D39"/>
    <w:rsid w:val="0084336F"/>
    <w:rsid w:val="008B2970"/>
    <w:rsid w:val="008D7075"/>
    <w:rsid w:val="008F2FFE"/>
    <w:rsid w:val="009D717E"/>
    <w:rsid w:val="009E2A25"/>
    <w:rsid w:val="00B91CD1"/>
    <w:rsid w:val="00C330CA"/>
    <w:rsid w:val="00C5694F"/>
    <w:rsid w:val="00C607A7"/>
    <w:rsid w:val="00D30F81"/>
    <w:rsid w:val="00E64707"/>
    <w:rsid w:val="00EE4C97"/>
    <w:rsid w:val="00F3397D"/>
    <w:rsid w:val="00FA5429"/>
    <w:rsid w:val="023D1A51"/>
    <w:rsid w:val="0C3F0D5F"/>
    <w:rsid w:val="14A75AF6"/>
    <w:rsid w:val="155C6E7B"/>
    <w:rsid w:val="33C12673"/>
    <w:rsid w:val="3D370F08"/>
    <w:rsid w:val="6AAC6E6A"/>
    <w:rsid w:val="6BC91D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customStyle="1" w:styleId="9">
    <w:name w:val="t_tag"/>
    <w:uiPriority w:val="0"/>
  </w:style>
  <w:style w:type="character" w:customStyle="1" w:styleId="10">
    <w:name w:val="med reg"/>
    <w:uiPriority w:val="0"/>
  </w:style>
  <w:style w:type="paragraph" w:customStyle="1" w:styleId="11">
    <w:name w:val="style3"/>
    <w:basedOn w:val="1"/>
    <w:uiPriority w:val="0"/>
    <w:pPr>
      <w:widowControl/>
      <w:spacing w:before="100" w:beforeAutospacing="1" w:after="100"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3087</Words>
  <Characters>3128</Characters>
  <Lines>27</Lines>
  <Paragraphs>7</Paragraphs>
  <TotalTime>0</TotalTime>
  <ScaleCrop>false</ScaleCrop>
  <LinksUpToDate>false</LinksUpToDate>
  <CharactersWithSpaces>3710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2011-06-16T09:23:00Z</dcterms:created>
  <dc:creator>USER</dc:creator>
  <cp:lastModifiedBy>vertesyuan</cp:lastModifiedBy>
  <cp:lastPrinted>2011-06-17T08:31:00Z</cp:lastPrinted>
  <dcterms:modified xsi:type="dcterms:W3CDTF">2024-10-10T08:48:43Z</dcterms:modified>
  <dc:title>《西方经济学》科目大纲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BD73CC6B416A4E018548EDE07AD99219_13</vt:lpwstr>
  </property>
</Properties>
</file>