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2A" w:rsidRDefault="00D74096">
      <w:pPr>
        <w:spacing w:line="360" w:lineRule="auto"/>
        <w:jc w:val="center"/>
        <w:rPr>
          <w:rFonts w:ascii="宋体" w:hAnsi="宋体"/>
          <w:b/>
          <w:sz w:val="36"/>
          <w:szCs w:val="36"/>
        </w:rPr>
      </w:pPr>
      <w:r>
        <w:rPr>
          <w:rFonts w:ascii="宋体" w:hAnsi="宋体" w:hint="eastAsia"/>
          <w:b/>
          <w:sz w:val="36"/>
          <w:szCs w:val="36"/>
        </w:rPr>
        <w:t>202</w:t>
      </w:r>
      <w:r w:rsidR="000B621C">
        <w:rPr>
          <w:rFonts w:ascii="宋体" w:hAnsi="宋体" w:hint="eastAsia"/>
          <w:b/>
          <w:sz w:val="36"/>
          <w:szCs w:val="36"/>
        </w:rPr>
        <w:t>5</w:t>
      </w:r>
      <w:bookmarkStart w:id="0" w:name="_GoBack"/>
      <w:bookmarkEnd w:id="0"/>
      <w:r>
        <w:rPr>
          <w:rFonts w:ascii="宋体" w:hAnsi="宋体" w:hint="eastAsia"/>
          <w:b/>
          <w:sz w:val="36"/>
          <w:szCs w:val="36"/>
        </w:rPr>
        <w:t>年硕士研究生入学考试专业课考试大纲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040"/>
      </w:tblGrid>
      <w:tr w:rsidR="00D5592A">
        <w:trPr>
          <w:trHeight w:val="763"/>
          <w:jc w:val="center"/>
        </w:trPr>
        <w:tc>
          <w:tcPr>
            <w:tcW w:w="3600" w:type="dxa"/>
            <w:vAlign w:val="center"/>
          </w:tcPr>
          <w:p w:rsidR="00D5592A" w:rsidRDefault="00D74096">
            <w:pPr>
              <w:rPr>
                <w:rFonts w:ascii="宋体" w:hAnsi="宋体"/>
                <w:b/>
                <w:sz w:val="28"/>
                <w:szCs w:val="28"/>
              </w:rPr>
            </w:pPr>
            <w:bookmarkStart w:id="1" w:name="OLE_LINK1"/>
            <w:r>
              <w:rPr>
                <w:rFonts w:ascii="宋体" w:hAnsi="宋体" w:hint="eastAsia"/>
                <w:b/>
                <w:sz w:val="28"/>
                <w:szCs w:val="28"/>
              </w:rPr>
              <w:t>考试科目代码：</w:t>
            </w:r>
            <w:bookmarkEnd w:id="1"/>
            <w:r w:rsidR="00FC6734">
              <w:rPr>
                <w:rFonts w:ascii="宋体" w:hAnsi="宋体" w:hint="eastAsia"/>
                <w:b/>
                <w:sz w:val="28"/>
                <w:szCs w:val="28"/>
              </w:rPr>
              <w:t>858</w:t>
            </w:r>
          </w:p>
        </w:tc>
        <w:tc>
          <w:tcPr>
            <w:tcW w:w="5040" w:type="dxa"/>
            <w:vAlign w:val="center"/>
          </w:tcPr>
          <w:p w:rsidR="00D5592A" w:rsidRDefault="00D74096">
            <w:pPr>
              <w:spacing w:line="360" w:lineRule="auto"/>
              <w:jc w:val="center"/>
              <w:rPr>
                <w:rFonts w:ascii="宋体" w:hAnsi="宋体"/>
                <w:b/>
                <w:color w:val="FF0000"/>
                <w:sz w:val="18"/>
                <w:szCs w:val="18"/>
              </w:rPr>
            </w:pPr>
            <w:r>
              <w:rPr>
                <w:rFonts w:ascii="宋体" w:hAnsi="宋体" w:hint="eastAsia"/>
                <w:b/>
                <w:sz w:val="28"/>
                <w:szCs w:val="28"/>
              </w:rPr>
              <w:t>考试科目名称：</w:t>
            </w:r>
            <w:r>
              <w:rPr>
                <w:rFonts w:ascii="宋体" w:hAnsi="宋体" w:cs="宋体" w:hint="eastAsia"/>
                <w:b/>
                <w:kern w:val="0"/>
                <w:sz w:val="28"/>
                <w:szCs w:val="28"/>
              </w:rPr>
              <w:t>结构力学</w:t>
            </w:r>
          </w:p>
        </w:tc>
      </w:tr>
      <w:tr w:rsidR="00D5592A">
        <w:trPr>
          <w:trHeight w:val="601"/>
          <w:jc w:val="center"/>
        </w:trPr>
        <w:tc>
          <w:tcPr>
            <w:tcW w:w="8640" w:type="dxa"/>
            <w:gridSpan w:val="2"/>
            <w:vAlign w:val="center"/>
          </w:tcPr>
          <w:p w:rsidR="00D5592A" w:rsidRDefault="00D74096">
            <w:pPr>
              <w:rPr>
                <w:rFonts w:ascii="宋体" w:hAnsi="宋体"/>
                <w:b/>
                <w:sz w:val="24"/>
              </w:rPr>
            </w:pPr>
            <w:r>
              <w:rPr>
                <w:rFonts w:ascii="宋体" w:hAnsi="宋体" w:hint="eastAsia"/>
                <w:b/>
                <w:sz w:val="24"/>
              </w:rPr>
              <w:t>一、考试要求</w:t>
            </w:r>
          </w:p>
        </w:tc>
      </w:tr>
      <w:tr w:rsidR="00D5592A">
        <w:trPr>
          <w:trHeight w:val="915"/>
          <w:jc w:val="center"/>
        </w:trPr>
        <w:tc>
          <w:tcPr>
            <w:tcW w:w="8640" w:type="dxa"/>
            <w:gridSpan w:val="2"/>
          </w:tcPr>
          <w:p w:rsidR="00D5592A" w:rsidRDefault="00D74096">
            <w:pPr>
              <w:spacing w:line="360" w:lineRule="auto"/>
              <w:ind w:firstLineChars="200" w:firstLine="420"/>
            </w:pPr>
            <w:r>
              <w:rPr>
                <w:rFonts w:hAnsi="宋体" w:hint="eastAsia"/>
                <w:szCs w:val="21"/>
              </w:rPr>
              <w:t>考生应理解和掌握结构力学的基本概念、基本理论和基本方法，了解土木工程中常用结构的受力性能；能根据具体问题选择恰当的计算方法，熟练进行各种静定结构的内力计算和内力图形绘制，掌握结构体系的位移计算、结构影响线原理以及超静定结构的内力计算。初步形成结构分析计算的能力并具有对计算结果进行校核，对结构内力分布的合理性</w:t>
            </w:r>
            <w:proofErr w:type="gramStart"/>
            <w:r>
              <w:rPr>
                <w:rFonts w:hAnsi="宋体" w:hint="eastAsia"/>
                <w:szCs w:val="21"/>
              </w:rPr>
              <w:t>作出</w:t>
            </w:r>
            <w:proofErr w:type="gramEnd"/>
            <w:r>
              <w:rPr>
                <w:rFonts w:hAnsi="宋体" w:hint="eastAsia"/>
                <w:szCs w:val="21"/>
              </w:rPr>
              <w:t>定性判断的能力。</w:t>
            </w:r>
          </w:p>
        </w:tc>
      </w:tr>
      <w:tr w:rsidR="00D5592A">
        <w:trPr>
          <w:trHeight w:val="577"/>
          <w:jc w:val="center"/>
        </w:trPr>
        <w:tc>
          <w:tcPr>
            <w:tcW w:w="8640" w:type="dxa"/>
            <w:gridSpan w:val="2"/>
            <w:vAlign w:val="center"/>
          </w:tcPr>
          <w:p w:rsidR="00D5592A" w:rsidRDefault="00D74096">
            <w:pPr>
              <w:rPr>
                <w:rFonts w:ascii="宋体" w:hAnsi="宋体"/>
                <w:b/>
                <w:sz w:val="24"/>
              </w:rPr>
            </w:pPr>
            <w:r>
              <w:rPr>
                <w:rFonts w:ascii="宋体" w:hAnsi="宋体" w:hint="eastAsia"/>
                <w:b/>
                <w:sz w:val="24"/>
              </w:rPr>
              <w:t>二、考试内容</w:t>
            </w:r>
          </w:p>
        </w:tc>
      </w:tr>
      <w:tr w:rsidR="00D5592A">
        <w:trPr>
          <w:trHeight w:val="1791"/>
          <w:jc w:val="center"/>
        </w:trPr>
        <w:tc>
          <w:tcPr>
            <w:tcW w:w="8640" w:type="dxa"/>
            <w:gridSpan w:val="2"/>
          </w:tcPr>
          <w:p w:rsidR="00D5592A" w:rsidRDefault="00D74096">
            <w:pPr>
              <w:spacing w:line="360" w:lineRule="auto"/>
              <w:rPr>
                <w:rFonts w:ascii="黑体" w:eastAsia="黑体"/>
                <w:szCs w:val="21"/>
              </w:rPr>
            </w:pPr>
            <w:r>
              <w:rPr>
                <w:rFonts w:ascii="黑体" w:eastAsia="黑体" w:hint="eastAsia"/>
                <w:szCs w:val="21"/>
              </w:rPr>
              <w:t>1. 结构的几何构造分析</w:t>
            </w:r>
          </w:p>
          <w:p w:rsidR="00D5592A" w:rsidRDefault="00D74096">
            <w:pPr>
              <w:spacing w:line="360" w:lineRule="auto"/>
              <w:ind w:firstLineChars="200" w:firstLine="420"/>
              <w:rPr>
                <w:szCs w:val="21"/>
              </w:rPr>
            </w:pPr>
            <w:r>
              <w:rPr>
                <w:rFonts w:hint="eastAsia"/>
                <w:szCs w:val="21"/>
              </w:rPr>
              <w:t>了解体系的组成规则，结构与机构、静定与超静定、瞬变与常变等概念与区别，掌握几何构成的法则和分析方法。</w:t>
            </w:r>
          </w:p>
          <w:p w:rsidR="00D5592A" w:rsidRDefault="00D74096">
            <w:pPr>
              <w:spacing w:line="360" w:lineRule="auto"/>
              <w:rPr>
                <w:rFonts w:ascii="黑体" w:eastAsia="黑体"/>
                <w:szCs w:val="21"/>
              </w:rPr>
            </w:pPr>
            <w:r>
              <w:rPr>
                <w:rFonts w:ascii="黑体" w:eastAsia="黑体" w:hint="eastAsia"/>
                <w:szCs w:val="21"/>
              </w:rPr>
              <w:t>2. 静定结构的受力分析</w:t>
            </w:r>
          </w:p>
          <w:p w:rsidR="00D5592A" w:rsidRDefault="00D74096">
            <w:pPr>
              <w:spacing w:line="360" w:lineRule="auto"/>
              <w:ind w:firstLineChars="200" w:firstLine="420"/>
              <w:rPr>
                <w:szCs w:val="21"/>
              </w:rPr>
            </w:pPr>
            <w:r>
              <w:rPr>
                <w:rFonts w:hint="eastAsia"/>
                <w:szCs w:val="21"/>
              </w:rPr>
              <w:t>掌握静定梁、刚架、桁架的内力解法，掌握静定组合结构和拱的内力解法，了解静定结构的特性，静定梁、刚架、桁架的内力计算方法及内</w:t>
            </w:r>
            <w:proofErr w:type="gramStart"/>
            <w:r>
              <w:rPr>
                <w:rFonts w:hint="eastAsia"/>
                <w:szCs w:val="21"/>
              </w:rPr>
              <w:t>力图的</w:t>
            </w:r>
            <w:proofErr w:type="gramEnd"/>
            <w:r>
              <w:rPr>
                <w:rFonts w:hint="eastAsia"/>
                <w:szCs w:val="21"/>
              </w:rPr>
              <w:t>绘制。</w:t>
            </w:r>
          </w:p>
          <w:p w:rsidR="00D5592A" w:rsidRDefault="00D74096">
            <w:pPr>
              <w:spacing w:line="360" w:lineRule="auto"/>
              <w:rPr>
                <w:rFonts w:ascii="黑体" w:eastAsia="黑体"/>
                <w:szCs w:val="21"/>
              </w:rPr>
            </w:pPr>
            <w:r>
              <w:rPr>
                <w:rFonts w:ascii="黑体" w:eastAsia="黑体" w:hint="eastAsia"/>
                <w:szCs w:val="21"/>
              </w:rPr>
              <w:t>3. 影响线</w:t>
            </w:r>
          </w:p>
          <w:p w:rsidR="00D5592A" w:rsidRDefault="00D74096">
            <w:pPr>
              <w:spacing w:line="360" w:lineRule="auto"/>
              <w:ind w:firstLineChars="200" w:firstLine="420"/>
              <w:rPr>
                <w:rFonts w:ascii="宋体" w:hAnsi="宋体"/>
                <w:szCs w:val="21"/>
              </w:rPr>
            </w:pPr>
            <w:r>
              <w:rPr>
                <w:rFonts w:hint="eastAsia"/>
                <w:szCs w:val="21"/>
              </w:rPr>
              <w:t>了解影响线的概念，掌握静力法作静定梁，静定桁架的影响线，了解机动法作影响线，利用影响线求移动荷载下的最大内力，掌握静力法作静定梁、静定刚架、静定桁架的影响线。</w:t>
            </w:r>
          </w:p>
          <w:p w:rsidR="00D5592A" w:rsidRDefault="00D74096">
            <w:pPr>
              <w:spacing w:line="360" w:lineRule="auto"/>
              <w:rPr>
                <w:rFonts w:ascii="黑体" w:eastAsia="黑体"/>
                <w:szCs w:val="21"/>
              </w:rPr>
            </w:pPr>
            <w:r>
              <w:rPr>
                <w:rFonts w:ascii="黑体" w:eastAsia="黑体" w:hint="eastAsia"/>
                <w:szCs w:val="21"/>
              </w:rPr>
              <w:t>4. 结构位移计算</w:t>
            </w:r>
          </w:p>
          <w:p w:rsidR="00D5592A" w:rsidRDefault="00D74096">
            <w:pPr>
              <w:spacing w:line="360" w:lineRule="auto"/>
              <w:ind w:firstLineChars="200" w:firstLine="420"/>
              <w:rPr>
                <w:szCs w:val="21"/>
              </w:rPr>
            </w:pPr>
            <w:r>
              <w:rPr>
                <w:rFonts w:hint="eastAsia"/>
                <w:szCs w:val="21"/>
              </w:rPr>
              <w:t>掌握位移计算的方法，掌握静定结构在非荷载因素下的位移计算，</w:t>
            </w:r>
            <w:proofErr w:type="gramStart"/>
            <w:r>
              <w:rPr>
                <w:rFonts w:hint="eastAsia"/>
                <w:szCs w:val="21"/>
              </w:rPr>
              <w:t>了解互等原理</w:t>
            </w:r>
            <w:proofErr w:type="gramEnd"/>
            <w:r>
              <w:rPr>
                <w:rFonts w:hint="eastAsia"/>
                <w:szCs w:val="21"/>
              </w:rPr>
              <w:t>的几个关系式。</w:t>
            </w:r>
          </w:p>
          <w:p w:rsidR="00D5592A" w:rsidRDefault="00D74096">
            <w:pPr>
              <w:spacing w:line="360" w:lineRule="auto"/>
              <w:rPr>
                <w:rFonts w:ascii="黑体" w:eastAsia="黑体"/>
                <w:szCs w:val="21"/>
              </w:rPr>
            </w:pPr>
            <w:r>
              <w:rPr>
                <w:rFonts w:ascii="黑体" w:eastAsia="黑体" w:hint="eastAsia"/>
                <w:szCs w:val="21"/>
              </w:rPr>
              <w:t>5. 力法</w:t>
            </w:r>
          </w:p>
          <w:p w:rsidR="00D5592A" w:rsidRDefault="00D74096">
            <w:pPr>
              <w:spacing w:line="360" w:lineRule="auto"/>
              <w:ind w:firstLineChars="200" w:firstLine="420"/>
              <w:rPr>
                <w:szCs w:val="21"/>
              </w:rPr>
            </w:pPr>
            <w:r>
              <w:rPr>
                <w:rFonts w:hint="eastAsia"/>
                <w:szCs w:val="21"/>
              </w:rPr>
              <w:t>掌握力法的基本原理和用力法，熟练对荷载下的超静定结构进行内力计算及内</w:t>
            </w:r>
            <w:proofErr w:type="gramStart"/>
            <w:r>
              <w:rPr>
                <w:rFonts w:hint="eastAsia"/>
                <w:szCs w:val="21"/>
              </w:rPr>
              <w:t>力图的</w:t>
            </w:r>
            <w:proofErr w:type="gramEnd"/>
            <w:r>
              <w:rPr>
                <w:rFonts w:hint="eastAsia"/>
                <w:szCs w:val="21"/>
              </w:rPr>
              <w:t>绘制，会对非载荷下的超静定结构进行内力和位移计算，会计算位移和正确内</w:t>
            </w:r>
            <w:proofErr w:type="gramStart"/>
            <w:r>
              <w:rPr>
                <w:rFonts w:hint="eastAsia"/>
                <w:szCs w:val="21"/>
              </w:rPr>
              <w:t>力图的</w:t>
            </w:r>
            <w:proofErr w:type="gramEnd"/>
            <w:r>
              <w:rPr>
                <w:rFonts w:hint="eastAsia"/>
                <w:szCs w:val="21"/>
              </w:rPr>
              <w:t>校核。了解超静定结构的特性。</w:t>
            </w:r>
          </w:p>
          <w:p w:rsidR="00D5592A" w:rsidRDefault="00D74096">
            <w:pPr>
              <w:spacing w:line="360" w:lineRule="auto"/>
              <w:rPr>
                <w:rFonts w:ascii="黑体" w:eastAsia="黑体"/>
                <w:szCs w:val="21"/>
              </w:rPr>
            </w:pPr>
            <w:r>
              <w:rPr>
                <w:rFonts w:ascii="黑体" w:eastAsia="黑体" w:hint="eastAsia"/>
                <w:szCs w:val="21"/>
              </w:rPr>
              <w:t>6. 位移法</w:t>
            </w:r>
          </w:p>
          <w:p w:rsidR="00D5592A" w:rsidRDefault="00D74096">
            <w:pPr>
              <w:spacing w:line="360" w:lineRule="auto"/>
              <w:ind w:firstLineChars="200" w:firstLine="420"/>
              <w:rPr>
                <w:szCs w:val="21"/>
              </w:rPr>
            </w:pPr>
            <w:r>
              <w:rPr>
                <w:rFonts w:hint="eastAsia"/>
                <w:szCs w:val="21"/>
              </w:rPr>
              <w:t>掌握位移法的基本原理的位移未知量数的判定，掌握位移法对荷载下的超静定结构内力计算及内</w:t>
            </w:r>
            <w:proofErr w:type="gramStart"/>
            <w:r>
              <w:rPr>
                <w:rFonts w:hint="eastAsia"/>
                <w:szCs w:val="21"/>
              </w:rPr>
              <w:t>力图的</w:t>
            </w:r>
            <w:proofErr w:type="gramEnd"/>
            <w:r>
              <w:rPr>
                <w:rFonts w:hint="eastAsia"/>
                <w:szCs w:val="21"/>
              </w:rPr>
              <w:t>绘制，位移法对非荷载因素下的内力计算。</w:t>
            </w:r>
          </w:p>
          <w:p w:rsidR="00D5592A" w:rsidRDefault="00D74096">
            <w:pPr>
              <w:spacing w:line="360" w:lineRule="auto"/>
              <w:rPr>
                <w:rFonts w:ascii="黑体" w:eastAsia="黑体"/>
                <w:szCs w:val="21"/>
              </w:rPr>
            </w:pPr>
            <w:r>
              <w:rPr>
                <w:rFonts w:ascii="黑体" w:eastAsia="黑体" w:hint="eastAsia"/>
                <w:szCs w:val="21"/>
              </w:rPr>
              <w:lastRenderedPageBreak/>
              <w:t>7. 渐近法</w:t>
            </w:r>
          </w:p>
          <w:p w:rsidR="00D5592A" w:rsidRDefault="00D74096">
            <w:pPr>
              <w:spacing w:line="360" w:lineRule="auto"/>
              <w:ind w:firstLineChars="200" w:firstLine="420"/>
              <w:rPr>
                <w:rFonts w:hAnsi="宋体"/>
                <w:szCs w:val="21"/>
              </w:rPr>
            </w:pPr>
            <w:r>
              <w:rPr>
                <w:rFonts w:hint="eastAsia"/>
                <w:szCs w:val="21"/>
              </w:rPr>
              <w:t>熟悉力矩分配法和无剪力分配法对满足各自条件的连续梁和刚架进行内力计算及内</w:t>
            </w:r>
            <w:proofErr w:type="gramStart"/>
            <w:r>
              <w:rPr>
                <w:rFonts w:hint="eastAsia"/>
                <w:szCs w:val="21"/>
              </w:rPr>
              <w:t>力图的</w:t>
            </w:r>
            <w:proofErr w:type="gramEnd"/>
            <w:r>
              <w:rPr>
                <w:rFonts w:hint="eastAsia"/>
                <w:szCs w:val="21"/>
              </w:rPr>
              <w:t>绘制。</w:t>
            </w:r>
          </w:p>
        </w:tc>
      </w:tr>
      <w:tr w:rsidR="00D5592A">
        <w:trPr>
          <w:trHeight w:val="612"/>
          <w:jc w:val="center"/>
        </w:trPr>
        <w:tc>
          <w:tcPr>
            <w:tcW w:w="8640" w:type="dxa"/>
            <w:gridSpan w:val="2"/>
            <w:vAlign w:val="center"/>
          </w:tcPr>
          <w:p w:rsidR="00D5592A" w:rsidRDefault="00D74096">
            <w:pPr>
              <w:rPr>
                <w:rFonts w:ascii="宋体" w:hAnsi="宋体"/>
                <w:b/>
              </w:rPr>
            </w:pPr>
            <w:r>
              <w:rPr>
                <w:rFonts w:ascii="宋体" w:hAnsi="宋体" w:hint="eastAsia"/>
                <w:b/>
                <w:sz w:val="24"/>
              </w:rPr>
              <w:lastRenderedPageBreak/>
              <w:t>三、题型结构</w:t>
            </w:r>
          </w:p>
        </w:tc>
      </w:tr>
      <w:tr w:rsidR="00D5592A">
        <w:trPr>
          <w:trHeight w:val="1230"/>
          <w:jc w:val="center"/>
        </w:trPr>
        <w:tc>
          <w:tcPr>
            <w:tcW w:w="8640" w:type="dxa"/>
            <w:gridSpan w:val="2"/>
          </w:tcPr>
          <w:p w:rsidR="00D5592A" w:rsidRDefault="00D74096">
            <w:pPr>
              <w:spacing w:line="400" w:lineRule="exact"/>
              <w:rPr>
                <w:rFonts w:ascii="宋体" w:hAnsi="宋体"/>
                <w:szCs w:val="21"/>
              </w:rPr>
            </w:pPr>
            <w:r>
              <w:rPr>
                <w:rFonts w:ascii="宋体" w:hAnsi="宋体" w:hint="eastAsia"/>
                <w:szCs w:val="21"/>
              </w:rPr>
              <w:t>1.</w:t>
            </w:r>
            <w:r>
              <w:rPr>
                <w:rFonts w:ascii="宋体" w:hAnsi="宋体"/>
                <w:szCs w:val="21"/>
              </w:rPr>
              <w:t>选择题 (共</w:t>
            </w:r>
            <w:r>
              <w:rPr>
                <w:rFonts w:ascii="宋体" w:hAnsi="宋体" w:hint="eastAsia"/>
                <w:szCs w:val="21"/>
              </w:rPr>
              <w:t>10</w:t>
            </w:r>
            <w:r>
              <w:rPr>
                <w:rFonts w:ascii="宋体" w:hAnsi="宋体"/>
                <w:szCs w:val="21"/>
              </w:rPr>
              <w:t>题，共</w:t>
            </w:r>
            <w:r>
              <w:rPr>
                <w:rFonts w:ascii="宋体" w:hAnsi="宋体" w:hint="eastAsia"/>
                <w:szCs w:val="21"/>
              </w:rPr>
              <w:t>20</w:t>
            </w:r>
            <w:r>
              <w:rPr>
                <w:rFonts w:ascii="宋体" w:hAnsi="宋体"/>
                <w:szCs w:val="21"/>
              </w:rPr>
              <w:t>分)</w:t>
            </w:r>
          </w:p>
          <w:p w:rsidR="00D5592A" w:rsidRDefault="00D74096">
            <w:pPr>
              <w:tabs>
                <w:tab w:val="center" w:pos="4212"/>
              </w:tabs>
              <w:spacing w:line="400" w:lineRule="exact"/>
              <w:rPr>
                <w:rFonts w:ascii="宋体" w:hAnsi="宋体"/>
                <w:szCs w:val="21"/>
              </w:rPr>
            </w:pPr>
            <w:r>
              <w:rPr>
                <w:rFonts w:ascii="宋体" w:hAnsi="宋体" w:hint="eastAsia"/>
                <w:szCs w:val="21"/>
              </w:rPr>
              <w:t>2.判断题</w:t>
            </w:r>
            <w:r>
              <w:rPr>
                <w:rFonts w:ascii="宋体" w:hAnsi="宋体"/>
                <w:szCs w:val="21"/>
              </w:rPr>
              <w:t>（共</w:t>
            </w:r>
            <w:r>
              <w:rPr>
                <w:rFonts w:ascii="宋体" w:hAnsi="宋体" w:hint="eastAsia"/>
                <w:szCs w:val="21"/>
              </w:rPr>
              <w:t>10</w:t>
            </w:r>
            <w:r>
              <w:rPr>
                <w:rFonts w:ascii="宋体" w:hAnsi="宋体"/>
                <w:szCs w:val="21"/>
              </w:rPr>
              <w:t>题，共</w:t>
            </w:r>
            <w:r>
              <w:rPr>
                <w:rFonts w:ascii="宋体" w:hAnsi="宋体" w:hint="eastAsia"/>
                <w:szCs w:val="21"/>
              </w:rPr>
              <w:t>2</w:t>
            </w:r>
            <w:r>
              <w:rPr>
                <w:rFonts w:ascii="宋体" w:hAnsi="宋体"/>
                <w:szCs w:val="21"/>
              </w:rPr>
              <w:t>0分）</w:t>
            </w:r>
            <w:r>
              <w:rPr>
                <w:rFonts w:ascii="宋体" w:hAnsi="宋体" w:hint="eastAsia"/>
                <w:szCs w:val="21"/>
              </w:rPr>
              <w:tab/>
            </w:r>
          </w:p>
          <w:p w:rsidR="00D5592A" w:rsidRDefault="00D74096">
            <w:pPr>
              <w:tabs>
                <w:tab w:val="center" w:pos="4212"/>
              </w:tabs>
              <w:spacing w:line="400" w:lineRule="exact"/>
              <w:rPr>
                <w:rFonts w:ascii="宋体" w:hAnsi="宋体"/>
                <w:szCs w:val="21"/>
              </w:rPr>
            </w:pPr>
            <w:r>
              <w:rPr>
                <w:rFonts w:ascii="宋体" w:hAnsi="宋体" w:hint="eastAsia"/>
                <w:szCs w:val="21"/>
              </w:rPr>
              <w:t>3.简答题（共5题，共30分）</w:t>
            </w:r>
          </w:p>
          <w:p w:rsidR="00D5592A" w:rsidRDefault="00D74096">
            <w:pPr>
              <w:spacing w:line="400" w:lineRule="exact"/>
              <w:rPr>
                <w:rFonts w:ascii="宋体" w:hAnsi="宋体"/>
                <w:szCs w:val="21"/>
              </w:rPr>
            </w:pPr>
            <w:r>
              <w:rPr>
                <w:rFonts w:ascii="宋体" w:hAnsi="宋体" w:hint="eastAsia"/>
                <w:szCs w:val="21"/>
              </w:rPr>
              <w:t>3.分析题</w:t>
            </w:r>
            <w:r>
              <w:rPr>
                <w:rFonts w:ascii="宋体" w:hAnsi="宋体"/>
                <w:szCs w:val="21"/>
              </w:rPr>
              <w:t>（共</w:t>
            </w:r>
            <w:r>
              <w:rPr>
                <w:rFonts w:ascii="宋体" w:hAnsi="宋体" w:hint="eastAsia"/>
                <w:szCs w:val="21"/>
              </w:rPr>
              <w:t>3</w:t>
            </w:r>
            <w:r>
              <w:rPr>
                <w:rFonts w:ascii="宋体" w:hAnsi="宋体"/>
                <w:szCs w:val="21"/>
              </w:rPr>
              <w:t>题，共</w:t>
            </w:r>
            <w:r>
              <w:rPr>
                <w:rFonts w:ascii="宋体" w:hAnsi="宋体" w:hint="eastAsia"/>
                <w:szCs w:val="21"/>
              </w:rPr>
              <w:t>25</w:t>
            </w:r>
            <w:r>
              <w:rPr>
                <w:rFonts w:ascii="宋体" w:hAnsi="宋体"/>
                <w:szCs w:val="21"/>
              </w:rPr>
              <w:t>分）</w:t>
            </w:r>
          </w:p>
          <w:p w:rsidR="00D5592A" w:rsidRDefault="00D74096">
            <w:pPr>
              <w:spacing w:line="360" w:lineRule="auto"/>
            </w:pPr>
            <w:r>
              <w:rPr>
                <w:rFonts w:ascii="宋体" w:hAnsi="宋体" w:hint="eastAsia"/>
                <w:szCs w:val="21"/>
              </w:rPr>
              <w:t>4.</w:t>
            </w:r>
            <w:r>
              <w:rPr>
                <w:rFonts w:ascii="宋体" w:hAnsi="宋体"/>
                <w:szCs w:val="21"/>
              </w:rPr>
              <w:t>计算题（共</w:t>
            </w:r>
            <w:r>
              <w:rPr>
                <w:rFonts w:ascii="宋体" w:hAnsi="宋体" w:hint="eastAsia"/>
                <w:szCs w:val="21"/>
              </w:rPr>
              <w:t>4</w:t>
            </w:r>
            <w:r>
              <w:rPr>
                <w:rFonts w:ascii="宋体" w:hAnsi="宋体"/>
                <w:szCs w:val="21"/>
              </w:rPr>
              <w:t>题，共</w:t>
            </w:r>
            <w:r>
              <w:rPr>
                <w:rFonts w:ascii="宋体" w:hAnsi="宋体" w:hint="eastAsia"/>
                <w:szCs w:val="21"/>
              </w:rPr>
              <w:t>55</w:t>
            </w:r>
            <w:r>
              <w:rPr>
                <w:rFonts w:ascii="宋体" w:hAnsi="宋体"/>
                <w:szCs w:val="21"/>
              </w:rPr>
              <w:t>分）</w:t>
            </w:r>
          </w:p>
        </w:tc>
      </w:tr>
      <w:tr w:rsidR="00D5592A">
        <w:trPr>
          <w:trHeight w:val="563"/>
          <w:jc w:val="center"/>
        </w:trPr>
        <w:tc>
          <w:tcPr>
            <w:tcW w:w="8640" w:type="dxa"/>
            <w:gridSpan w:val="2"/>
            <w:vAlign w:val="center"/>
          </w:tcPr>
          <w:p w:rsidR="00D5592A" w:rsidRDefault="00D74096">
            <w:pPr>
              <w:rPr>
                <w:rFonts w:ascii="宋体" w:hAnsi="宋体"/>
                <w:b/>
              </w:rPr>
            </w:pPr>
            <w:r>
              <w:rPr>
                <w:rFonts w:ascii="宋体" w:hAnsi="宋体" w:hint="eastAsia"/>
                <w:b/>
                <w:sz w:val="24"/>
              </w:rPr>
              <w:t>四、参考书目</w:t>
            </w:r>
          </w:p>
        </w:tc>
      </w:tr>
      <w:tr w:rsidR="00D5592A">
        <w:trPr>
          <w:trHeight w:val="1277"/>
          <w:jc w:val="center"/>
        </w:trPr>
        <w:tc>
          <w:tcPr>
            <w:tcW w:w="8640" w:type="dxa"/>
            <w:gridSpan w:val="2"/>
          </w:tcPr>
          <w:p w:rsidR="00D5592A" w:rsidRDefault="00D74096">
            <w:pPr>
              <w:tabs>
                <w:tab w:val="center" w:pos="3798"/>
              </w:tabs>
              <w:spacing w:beforeLines="10" w:before="31" w:afterLines="10" w:after="31" w:line="300" w:lineRule="auto"/>
              <w:ind w:left="315" w:hangingChars="150" w:hanging="315"/>
              <w:rPr>
                <w:rFonts w:ascii="宋体" w:hAnsi="宋体"/>
                <w:kern w:val="0"/>
                <w:szCs w:val="21"/>
              </w:rPr>
            </w:pPr>
            <w:r>
              <w:rPr>
                <w:rFonts w:ascii="宋体" w:hAnsi="宋体"/>
                <w:szCs w:val="21"/>
              </w:rPr>
              <w:t>1.</w:t>
            </w:r>
            <w:r>
              <w:rPr>
                <w:rFonts w:ascii="宋体" w:hAnsi="宋体"/>
                <w:kern w:val="0"/>
                <w:szCs w:val="21"/>
              </w:rPr>
              <w:t>《</w:t>
            </w:r>
            <w:r>
              <w:rPr>
                <w:rFonts w:ascii="宋体" w:hAnsi="宋体" w:hint="eastAsia"/>
                <w:kern w:val="0"/>
                <w:szCs w:val="21"/>
              </w:rPr>
              <w:t>结构力学</w:t>
            </w:r>
            <w:r>
              <w:rPr>
                <w:rFonts w:ascii="宋体" w:hAnsi="宋体"/>
                <w:kern w:val="0"/>
                <w:szCs w:val="21"/>
              </w:rPr>
              <w:t>》</w:t>
            </w:r>
            <w:r>
              <w:rPr>
                <w:rFonts w:ascii="宋体" w:hAnsi="宋体" w:hint="eastAsia"/>
                <w:kern w:val="0"/>
                <w:szCs w:val="21"/>
              </w:rPr>
              <w:t>（第四版） 龙</w:t>
            </w:r>
            <w:proofErr w:type="gramStart"/>
            <w:r>
              <w:rPr>
                <w:rFonts w:ascii="宋体" w:hAnsi="宋体" w:hint="eastAsia"/>
                <w:kern w:val="0"/>
                <w:szCs w:val="21"/>
              </w:rPr>
              <w:t>驭球编</w:t>
            </w:r>
            <w:proofErr w:type="gramEnd"/>
            <w:r>
              <w:rPr>
                <w:rFonts w:ascii="宋体" w:hAnsi="宋体"/>
                <w:kern w:val="0"/>
                <w:szCs w:val="21"/>
              </w:rPr>
              <w:t>，</w:t>
            </w:r>
            <w:r>
              <w:rPr>
                <w:rFonts w:ascii="宋体" w:hAnsi="宋体" w:hint="eastAsia"/>
                <w:kern w:val="0"/>
                <w:szCs w:val="21"/>
              </w:rPr>
              <w:t>高等教育</w:t>
            </w:r>
            <w:r>
              <w:rPr>
                <w:rFonts w:ascii="宋体" w:hAnsi="宋体"/>
                <w:kern w:val="0"/>
                <w:szCs w:val="21"/>
              </w:rPr>
              <w:t>出版社，</w:t>
            </w:r>
            <w:r>
              <w:rPr>
                <w:rFonts w:ascii="宋体" w:hAnsi="宋体" w:hint="eastAsia"/>
                <w:kern w:val="0"/>
                <w:szCs w:val="21"/>
              </w:rPr>
              <w:t>2018</w:t>
            </w:r>
            <w:r>
              <w:rPr>
                <w:rFonts w:ascii="宋体" w:hAnsi="宋体"/>
                <w:kern w:val="0"/>
                <w:szCs w:val="21"/>
              </w:rPr>
              <w:t>年</w:t>
            </w:r>
            <w:r>
              <w:rPr>
                <w:rFonts w:ascii="宋体" w:hAnsi="宋体" w:hint="eastAsia"/>
                <w:kern w:val="0"/>
                <w:szCs w:val="21"/>
              </w:rPr>
              <w:t>。</w:t>
            </w:r>
          </w:p>
          <w:p w:rsidR="00D5592A" w:rsidRDefault="00D74096">
            <w:pP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结构力学</w:t>
            </w:r>
            <w:r>
              <w:rPr>
                <w:rFonts w:ascii="宋体" w:hAnsi="宋体"/>
                <w:kern w:val="0"/>
                <w:szCs w:val="21"/>
              </w:rPr>
              <w:t>》</w:t>
            </w:r>
            <w:r>
              <w:rPr>
                <w:rFonts w:ascii="宋体" w:hAnsi="宋体" w:hint="eastAsia"/>
                <w:kern w:val="0"/>
                <w:szCs w:val="21"/>
              </w:rPr>
              <w:t>（第五版） 包</w:t>
            </w:r>
            <w:proofErr w:type="gramStart"/>
            <w:r>
              <w:rPr>
                <w:rFonts w:ascii="宋体" w:hAnsi="宋体" w:hint="eastAsia"/>
                <w:kern w:val="0"/>
                <w:szCs w:val="21"/>
              </w:rPr>
              <w:t>世</w:t>
            </w:r>
            <w:proofErr w:type="gramEnd"/>
            <w:r>
              <w:rPr>
                <w:rFonts w:ascii="宋体" w:hAnsi="宋体" w:hint="eastAsia"/>
                <w:kern w:val="0"/>
                <w:szCs w:val="21"/>
              </w:rPr>
              <w:t>华编</w:t>
            </w:r>
            <w:r>
              <w:rPr>
                <w:rFonts w:ascii="宋体" w:hAnsi="宋体"/>
                <w:kern w:val="0"/>
                <w:szCs w:val="21"/>
              </w:rPr>
              <w:t>，</w:t>
            </w:r>
            <w:r>
              <w:rPr>
                <w:rFonts w:ascii="宋体" w:hAnsi="宋体" w:hint="eastAsia"/>
                <w:kern w:val="0"/>
                <w:szCs w:val="21"/>
              </w:rPr>
              <w:t>武汉理工大学</w:t>
            </w:r>
            <w:r>
              <w:rPr>
                <w:rFonts w:ascii="宋体" w:hAnsi="宋体"/>
                <w:kern w:val="0"/>
                <w:szCs w:val="21"/>
              </w:rPr>
              <w:t>出版社，</w:t>
            </w:r>
            <w:r>
              <w:rPr>
                <w:rFonts w:ascii="宋体" w:hAnsi="宋体" w:hint="eastAsia"/>
                <w:kern w:val="0"/>
                <w:szCs w:val="21"/>
              </w:rPr>
              <w:t>2018</w:t>
            </w:r>
            <w:r>
              <w:rPr>
                <w:rFonts w:ascii="宋体" w:hAnsi="宋体"/>
                <w:kern w:val="0"/>
                <w:szCs w:val="21"/>
              </w:rPr>
              <w:t>年</w:t>
            </w:r>
            <w:r>
              <w:rPr>
                <w:rFonts w:ascii="宋体" w:hAnsi="宋体" w:hint="eastAsia"/>
                <w:kern w:val="0"/>
                <w:szCs w:val="21"/>
              </w:rPr>
              <w:t>。</w:t>
            </w:r>
          </w:p>
        </w:tc>
      </w:tr>
    </w:tbl>
    <w:p w:rsidR="00D5592A" w:rsidRDefault="00D5592A"/>
    <w:sectPr w:rsidR="00D5592A">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80" w:rsidRDefault="00E56480">
      <w:r>
        <w:separator/>
      </w:r>
    </w:p>
  </w:endnote>
  <w:endnote w:type="continuationSeparator" w:id="0">
    <w:p w:rsidR="00E56480" w:rsidRDefault="00E5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80" w:rsidRDefault="00E56480">
      <w:r>
        <w:separator/>
      </w:r>
    </w:p>
  </w:footnote>
  <w:footnote w:type="continuationSeparator" w:id="0">
    <w:p w:rsidR="00E56480" w:rsidRDefault="00E5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2A" w:rsidRDefault="00D5592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621C"/>
    <w:rsid w:val="000E3256"/>
    <w:rsid w:val="00172A27"/>
    <w:rsid w:val="002747F3"/>
    <w:rsid w:val="003465C7"/>
    <w:rsid w:val="004435A9"/>
    <w:rsid w:val="00651104"/>
    <w:rsid w:val="00855EB8"/>
    <w:rsid w:val="009E211B"/>
    <w:rsid w:val="00A331BF"/>
    <w:rsid w:val="00B5029A"/>
    <w:rsid w:val="00BC6521"/>
    <w:rsid w:val="00D1075D"/>
    <w:rsid w:val="00D5592A"/>
    <w:rsid w:val="00D74096"/>
    <w:rsid w:val="00E53CFF"/>
    <w:rsid w:val="00E56480"/>
    <w:rsid w:val="00FC6734"/>
    <w:rsid w:val="07851167"/>
    <w:rsid w:val="0F0E3F23"/>
    <w:rsid w:val="139E62D5"/>
    <w:rsid w:val="172021A5"/>
    <w:rsid w:val="19195059"/>
    <w:rsid w:val="1AA602B8"/>
    <w:rsid w:val="27293109"/>
    <w:rsid w:val="29766ACA"/>
    <w:rsid w:val="32480BF9"/>
    <w:rsid w:val="3A00523F"/>
    <w:rsid w:val="3AA04913"/>
    <w:rsid w:val="491A0D92"/>
    <w:rsid w:val="4961203A"/>
    <w:rsid w:val="4A331C29"/>
    <w:rsid w:val="4B5160DF"/>
    <w:rsid w:val="4E4C6E19"/>
    <w:rsid w:val="4E9211E2"/>
    <w:rsid w:val="4F073B54"/>
    <w:rsid w:val="58DB7D83"/>
    <w:rsid w:val="5AED45DB"/>
    <w:rsid w:val="5C27786D"/>
    <w:rsid w:val="5C382F5D"/>
    <w:rsid w:val="60B44CEE"/>
    <w:rsid w:val="612105D5"/>
    <w:rsid w:val="65245C6E"/>
    <w:rsid w:val="7315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
    <w:name w:val="正文1"/>
    <w:pPr>
      <w:widowControl w:val="0"/>
      <w:adjustRightInd w:val="0"/>
      <w:spacing w:line="360" w:lineRule="atLeast"/>
      <w:textAlignment w:val="baseline"/>
    </w:pPr>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
    <w:name w:val="正文1"/>
    <w:pPr>
      <w:widowControl w:val="0"/>
      <w:adjustRightInd w:val="0"/>
      <w:spacing w:line="360" w:lineRule="atLeast"/>
      <w:textAlignment w:val="baseline"/>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134</Words>
  <Characters>770</Characters>
  <Application>Microsoft Office Word</Application>
  <DocSecurity>0</DocSecurity>
  <Lines>6</Lines>
  <Paragraphs>1</Paragraphs>
  <ScaleCrop>false</ScaleCrop>
  <Company>CHINA</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2011年硕士研究生入学考试专业课考试大纲</dc:title>
  <dc:creator>USER</dc:creator>
  <cp:lastModifiedBy>Administrator</cp:lastModifiedBy>
  <cp:revision>9</cp:revision>
  <cp:lastPrinted>2011-06-30T09:20:00Z</cp:lastPrinted>
  <dcterms:created xsi:type="dcterms:W3CDTF">2014-07-02T11:50:00Z</dcterms:created>
  <dcterms:modified xsi:type="dcterms:W3CDTF">2024-09-14T07:17:00Z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6ECC91622FCE457285DBA04B4D10B775</vt:lpwstr>
  </property>
</Properties>
</file>