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92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365"/>
      </w:tblGrid>
      <w:tr w14:paraId="7D7E0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4174" w:type="dxa"/>
            <w:gridSpan w:val="2"/>
            <w:noWrap w:val="0"/>
            <w:vAlign w:val="top"/>
          </w:tcPr>
          <w:p w14:paraId="400CB383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rPr>
                <w:rFonts w:ascii="仿宋" w:hAnsi="仿宋" w:eastAsia="仿宋"/>
                <w:b/>
                <w:color w:val="333333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333333"/>
                <w:sz w:val="32"/>
                <w:szCs w:val="32"/>
              </w:rPr>
              <w:t>《管理学》考试大纲</w:t>
            </w:r>
          </w:p>
          <w:p w14:paraId="2D805307">
            <w:pPr>
              <w:rPr>
                <w:rFonts w:hint="eastAsia" w:ascii="??" w:hAnsi="??" w:cs="宋体"/>
                <w:color w:val="333333"/>
                <w:sz w:val="18"/>
                <w:szCs w:val="18"/>
              </w:rPr>
            </w:pPr>
            <w:r>
              <w:rPr>
                <w:rFonts w:hint="eastAsia" w:ascii="??" w:hAnsi="??" w:cs="宋体"/>
                <w:b/>
                <w:color w:val="333333"/>
                <w:szCs w:val="21"/>
              </w:rPr>
              <w:t>适用专业名称</w:t>
            </w:r>
            <w:r>
              <w:rPr>
                <w:rFonts w:hint="eastAsia" w:ascii="??" w:hAnsi="??" w:cs="宋体"/>
                <w:b/>
                <w:color w:val="333333"/>
                <w:sz w:val="18"/>
                <w:szCs w:val="18"/>
              </w:rPr>
              <w:t>：</w:t>
            </w:r>
            <w:r>
              <w:rPr>
                <w:rFonts w:hint="eastAsia" w:ascii="??" w:hAnsi="??" w:cs="宋体"/>
                <w:b/>
                <w:color w:val="333333"/>
                <w:szCs w:val="21"/>
              </w:rPr>
              <w:t>工商管理学</w:t>
            </w:r>
          </w:p>
        </w:tc>
      </w:tr>
      <w:tr w14:paraId="527FC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809" w:type="dxa"/>
            <w:noWrap w:val="0"/>
            <w:vAlign w:val="top"/>
          </w:tcPr>
          <w:p w14:paraId="6BCF0FE0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科目代码及名称</w:t>
            </w:r>
          </w:p>
        </w:tc>
        <w:tc>
          <w:tcPr>
            <w:tcW w:w="12365" w:type="dxa"/>
            <w:noWrap w:val="0"/>
            <w:vAlign w:val="top"/>
          </w:tcPr>
          <w:p w14:paraId="1D2E35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考试大纲</w:t>
            </w:r>
            <w:r>
              <w:rPr>
                <w:b/>
                <w:szCs w:val="21"/>
              </w:rPr>
              <w:t xml:space="preserve"> </w:t>
            </w:r>
          </w:p>
        </w:tc>
      </w:tr>
      <w:tr w14:paraId="0F5A8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909" w:hRule="atLeast"/>
        </w:trPr>
        <w:tc>
          <w:tcPr>
            <w:tcW w:w="1809" w:type="dxa"/>
            <w:noWrap w:val="0"/>
            <w:vAlign w:val="top"/>
          </w:tcPr>
          <w:p w14:paraId="12021C30"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814管理学（工商管理专业）</w:t>
            </w:r>
          </w:p>
          <w:p w14:paraId="1D0AD0A5">
            <w:pPr>
              <w:rPr>
                <w:b/>
                <w:sz w:val="18"/>
                <w:szCs w:val="18"/>
              </w:rPr>
            </w:pPr>
          </w:p>
        </w:tc>
        <w:tc>
          <w:tcPr>
            <w:tcW w:w="12365" w:type="dxa"/>
            <w:noWrap w:val="0"/>
            <w:vAlign w:val="top"/>
          </w:tcPr>
          <w:p w14:paraId="43F31E51">
            <w:pPr>
              <w:pStyle w:val="11"/>
              <w:numPr>
                <w:ilvl w:val="0"/>
                <w:numId w:val="1"/>
              </w:numPr>
              <w:ind w:firstLine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考试目的与要求</w:t>
            </w:r>
          </w:p>
          <w:p w14:paraId="72B9F3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考试目的主要是：测试考生对管理学基本理论、基本方法的掌握程度与应用能力。考试要求主要是：要求考生正确理解管理学的基本概念，掌握管理的普遍规律、重要的思想观点、管理的基本原则、基本职能与方法，并能在此基础上灵活运用相关知识和技能，具备较强的分析与解决实际问题的能力。</w:t>
            </w:r>
          </w:p>
          <w:p w14:paraId="00EA30E9">
            <w:pPr>
              <w:pStyle w:val="11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试卷结构</w:t>
            </w:r>
            <w:r>
              <w:rPr>
                <w:rFonts w:hint="eastAsia"/>
                <w:sz w:val="18"/>
                <w:szCs w:val="18"/>
              </w:rPr>
              <w:t>（满分</w:t>
            </w:r>
            <w:r>
              <w:rPr>
                <w:sz w:val="18"/>
                <w:szCs w:val="18"/>
              </w:rPr>
              <w:t>150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14:paraId="5B3FDD54">
            <w:pPr>
              <w:pStyle w:val="11"/>
              <w:ind w:left="420"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内容比例：</w:t>
            </w:r>
            <w:r>
              <w:rPr>
                <w:sz w:val="18"/>
                <w:szCs w:val="18"/>
              </w:rPr>
              <w:t xml:space="preserve"> </w:t>
            </w:r>
          </w:p>
          <w:p w14:paraId="0EC71563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管理及管理理论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约30分</w:t>
            </w:r>
          </w:p>
          <w:p w14:paraId="233C5F29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计划与决策</w:t>
            </w: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>约40分</w:t>
            </w:r>
          </w:p>
          <w:p w14:paraId="5CCD9F95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组织          </w:t>
            </w:r>
            <w:r>
              <w:rPr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约30分</w:t>
            </w:r>
          </w:p>
          <w:p w14:paraId="431E42B3">
            <w:pPr>
              <w:pStyle w:val="11"/>
              <w:ind w:left="420" w:left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领导、激励及沟通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    约</w:t>
            </w:r>
            <w:r>
              <w:rPr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14:paraId="42DBC6C5">
            <w:pPr>
              <w:pStyle w:val="11"/>
              <w:ind w:firstLine="419" w:firstLineChars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控制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约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0分</w:t>
            </w:r>
          </w:p>
          <w:p w14:paraId="0A9524E4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题型比例：</w:t>
            </w:r>
          </w:p>
          <w:p w14:paraId="0856EF8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客观题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约3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  </w:t>
            </w:r>
          </w:p>
          <w:p w14:paraId="7CD03830"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．填空题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约15分</w:t>
            </w:r>
          </w:p>
          <w:p w14:paraId="7674D0D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2．单项选择题 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5分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                       </w:t>
            </w:r>
          </w:p>
          <w:p w14:paraId="3DC3D6D0">
            <w:pPr>
              <w:autoSpaceDE w:val="0"/>
              <w:autoSpaceDN w:val="0"/>
              <w:adjustRightInd w:val="0"/>
              <w:ind w:firstLine="1800" w:firstLineChars="10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主观题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约12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分</w:t>
            </w:r>
            <w:r>
              <w:rPr>
                <w:rFonts w:ascii="宋体" w:cs="宋体"/>
                <w:color w:val="0000FF"/>
                <w:kern w:val="0"/>
                <w:sz w:val="18"/>
                <w:szCs w:val="18"/>
              </w:rPr>
              <w:t xml:space="preserve">  </w:t>
            </w:r>
          </w:p>
          <w:p w14:paraId="104F3F5B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简答题                  约50分</w:t>
            </w:r>
          </w:p>
          <w:p w14:paraId="35292EDF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论述题                  约30分</w:t>
            </w:r>
          </w:p>
          <w:p w14:paraId="4E6186B6">
            <w:pPr>
              <w:autoSpaceDE w:val="0"/>
              <w:autoSpaceDN w:val="0"/>
              <w:adjustRightInd w:val="0"/>
              <w:ind w:firstLine="900" w:firstLineChars="5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.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案例分析                约40分</w:t>
            </w:r>
          </w:p>
          <w:p w14:paraId="796C72FF">
            <w:pPr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kern w:val="0"/>
                <w:sz w:val="18"/>
                <w:szCs w:val="18"/>
              </w:rPr>
              <w:t>三、考试内容与要求</w:t>
            </w:r>
          </w:p>
          <w:p w14:paraId="392FAC44">
            <w:pPr>
              <w:pStyle w:val="2"/>
              <w:rPr>
                <w:rFonts w:hAnsi="宋体"/>
                <w:b/>
                <w:color w:val="3366FF"/>
                <w:sz w:val="18"/>
                <w:szCs w:val="18"/>
              </w:rPr>
            </w:pPr>
            <w:r>
              <w:rPr>
                <w:rFonts w:hAnsi="宋体"/>
                <w:b/>
                <w:color w:val="3366FF"/>
                <w:sz w:val="18"/>
                <w:szCs w:val="18"/>
              </w:rPr>
              <w:t xml:space="preserve"> </w:t>
            </w:r>
            <w:r>
              <w:rPr>
                <w:rFonts w:hAnsi="宋体"/>
                <w:bCs/>
                <w:color w:val="3366FF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（一）管理及管理理论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Ansi="宋体" w:cs="宋体"/>
                <w:b/>
                <w:kern w:val="0"/>
                <w:sz w:val="18"/>
                <w:szCs w:val="18"/>
              </w:rPr>
              <w:t xml:space="preserve"> </w:t>
            </w:r>
          </w:p>
          <w:p w14:paraId="1DD95A13">
            <w:pPr>
              <w:pStyle w:val="2"/>
              <w:ind w:firstLine="360" w:firstLineChars="200"/>
              <w:rPr>
                <w:rFonts w:hAnsi="宋体"/>
                <w:color w:val="3366FF"/>
                <w:sz w:val="18"/>
                <w:szCs w:val="18"/>
              </w:rPr>
            </w:pPr>
            <w:r>
              <w:rPr>
                <w:rFonts w:hAnsi="宋体"/>
                <w:color w:val="3366FF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考试内容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3366FF"/>
                <w:sz w:val="18"/>
                <w:szCs w:val="18"/>
              </w:rPr>
              <w:t xml:space="preserve">    </w:t>
            </w:r>
          </w:p>
          <w:p w14:paraId="335693A2">
            <w:pPr>
              <w:ind w:left="420" w:left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管理的含义与性质；管理的职能；管理者的类型、技能与角色；古典管理理论；行为科学理论；现代管理理论；管理道德与企业社会责任。</w:t>
            </w:r>
          </w:p>
          <w:p w14:paraId="59A19F56">
            <w:pPr>
              <w:ind w:left="420" w:leftChars="20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考试要求</w:t>
            </w:r>
          </w:p>
          <w:p w14:paraId="6A59B321"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  1.掌握管理的概念。</w:t>
            </w:r>
          </w:p>
          <w:p w14:paraId="387EEDC2"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  2.掌握管理的基本职能、管理者的角色、管理者的类型、管理者的技能、管理的性质、管理的基本原理与方法。</w:t>
            </w:r>
          </w:p>
          <w:p w14:paraId="7E32F60A"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  3.掌握西方管理思想，泰罗的科学管理理论的主要内容、法约尔的经营管理理论的主要内容、梅粤的人际关系学说的主要内容等。</w:t>
            </w:r>
          </w:p>
          <w:p w14:paraId="0224537E">
            <w:pPr>
              <w:ind w:left="420" w:leftChars="20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4.理解管理道德与企业社会责任。</w:t>
            </w:r>
          </w:p>
          <w:p w14:paraId="052DDCF6">
            <w:pPr>
              <w:pStyle w:val="11"/>
              <w:ind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（二） 计划与决策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</w:t>
            </w:r>
          </w:p>
          <w:p w14:paraId="62102C51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 w14:paraId="724E14D9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决策的概念、原则及</w:t>
            </w:r>
            <w:r>
              <w:rPr>
                <w:rFonts w:hint="eastAsia" w:ascii="宋体" w:hAnsi="宋体" w:cs="Arial"/>
                <w:sz w:val="18"/>
                <w:szCs w:val="18"/>
              </w:rPr>
              <w:t>依据</w:t>
            </w:r>
            <w:r>
              <w:rPr>
                <w:rFonts w:hint="eastAsia" w:hAnsi="宋体"/>
                <w:sz w:val="18"/>
                <w:szCs w:val="18"/>
              </w:rPr>
              <w:t>；决策类型；决策过程及影响因素；决策方法；计划的概念及性质；计划的类型；计划的编制过程；战略环境分析；战略选择；</w:t>
            </w:r>
            <w:r>
              <w:rPr>
                <w:rFonts w:hAnsi="宋体"/>
                <w:sz w:val="18"/>
                <w:szCs w:val="18"/>
              </w:rPr>
              <w:t>目标管理</w:t>
            </w:r>
            <w:r>
              <w:rPr>
                <w:rFonts w:hint="eastAsia" w:hAnsi="宋体"/>
                <w:sz w:val="18"/>
                <w:szCs w:val="18"/>
              </w:rPr>
              <w:t>；</w:t>
            </w:r>
            <w:r>
              <w:rPr>
                <w:rFonts w:hAnsi="宋体"/>
                <w:sz w:val="18"/>
                <w:szCs w:val="18"/>
              </w:rPr>
              <w:t>滚动计划法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 w14:paraId="1F4E4368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42B8C2D9">
            <w:pPr>
              <w:pStyle w:val="11"/>
              <w:tabs>
                <w:tab w:val="left" w:pos="252"/>
              </w:tabs>
              <w:ind w:firstLine="0" w:firstLineChars="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1.了解</w:t>
            </w:r>
            <w:r>
              <w:rPr>
                <w:rFonts w:hint="eastAsia" w:hAnsi="宋体"/>
                <w:sz w:val="18"/>
                <w:szCs w:val="18"/>
              </w:rPr>
              <w:t>决策类型及其特点、</w:t>
            </w:r>
            <w:r>
              <w:rPr>
                <w:rFonts w:hint="eastAsia" w:ascii="宋体" w:hAnsi="宋体" w:cs="Arial"/>
                <w:sz w:val="18"/>
                <w:szCs w:val="18"/>
              </w:rPr>
              <w:t>决策的依据、</w:t>
            </w:r>
            <w:r>
              <w:rPr>
                <w:rFonts w:hint="eastAsia" w:hAnsi="宋体"/>
                <w:sz w:val="18"/>
                <w:szCs w:val="18"/>
              </w:rPr>
              <w:t>计划的性质、计划的类型。</w:t>
            </w:r>
          </w:p>
          <w:p w14:paraId="0CDD6705">
            <w:pPr>
              <w:pStyle w:val="11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2.理解</w:t>
            </w:r>
            <w:r>
              <w:rPr>
                <w:rFonts w:hint="eastAsia" w:hAnsi="宋体"/>
                <w:sz w:val="18"/>
                <w:szCs w:val="18"/>
              </w:rPr>
              <w:t>决策的概念、计划的概念、</w:t>
            </w:r>
            <w:r>
              <w:rPr>
                <w:rFonts w:hAnsi="宋体"/>
                <w:sz w:val="18"/>
                <w:szCs w:val="18"/>
              </w:rPr>
              <w:t>战略性计划</w:t>
            </w:r>
            <w:r>
              <w:rPr>
                <w:rFonts w:hint="eastAsia" w:hAnsi="宋体"/>
                <w:sz w:val="18"/>
                <w:szCs w:val="18"/>
              </w:rPr>
              <w:t>、滚动计划。</w:t>
            </w:r>
          </w:p>
          <w:p w14:paraId="7741B8E1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3.</w:t>
            </w:r>
            <w:r>
              <w:rPr>
                <w:rFonts w:hint="eastAsia" w:hAnsi="宋体"/>
                <w:sz w:val="18"/>
                <w:szCs w:val="18"/>
              </w:rPr>
              <w:t>掌握确定型决策、不确定型决策、风险型决策方法、外部一般环境、三种基本战略姿态、</w:t>
            </w:r>
            <w:r>
              <w:rPr>
                <w:rFonts w:hAnsi="宋体"/>
                <w:sz w:val="18"/>
                <w:szCs w:val="18"/>
              </w:rPr>
              <w:t>滚动计划法</w:t>
            </w:r>
            <w:r>
              <w:rPr>
                <w:rFonts w:hint="eastAsia" w:hAnsi="宋体"/>
                <w:sz w:val="18"/>
                <w:szCs w:val="18"/>
              </w:rPr>
              <w:t>、计划评审技术、甘特图、PDCA循环的内涵和实施步骤；掌握鱼刺图、雷达图和趋势图等决策追踪与调整方法。</w:t>
            </w:r>
          </w:p>
          <w:p w14:paraId="5808BAC4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 xml:space="preserve"> 4. 熟练掌握决策的原则、决策过程、决策的影响因素、计划与决策的关系、计划的编制过程、行业竞争五力模型、</w:t>
            </w:r>
            <w:r>
              <w:rPr>
                <w:rFonts w:hAnsi="宋体"/>
                <w:sz w:val="18"/>
                <w:szCs w:val="18"/>
              </w:rPr>
              <w:t>目标管理的</w:t>
            </w:r>
            <w:r>
              <w:rPr>
                <w:rFonts w:hint="eastAsia" w:hAnsi="宋体"/>
                <w:sz w:val="18"/>
                <w:szCs w:val="18"/>
              </w:rPr>
              <w:t>基本观点、特点、过程和评价。</w:t>
            </w:r>
          </w:p>
          <w:p w14:paraId="4EEA68EC">
            <w:pPr>
              <w:pStyle w:val="1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（三）组织</w:t>
            </w:r>
            <w:r>
              <w:rPr>
                <w:sz w:val="18"/>
                <w:szCs w:val="18"/>
              </w:rPr>
              <w:t xml:space="preserve">              </w:t>
            </w:r>
          </w:p>
          <w:p w14:paraId="3476CE1C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 w14:paraId="05719C0F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组织与</w:t>
            </w:r>
            <w:r>
              <w:rPr>
                <w:rFonts w:hAnsi="宋体"/>
                <w:sz w:val="18"/>
                <w:szCs w:val="18"/>
              </w:rPr>
              <w:t>组织设计</w:t>
            </w:r>
            <w:r>
              <w:rPr>
                <w:rFonts w:hint="eastAsia" w:hAnsi="宋体"/>
                <w:sz w:val="18"/>
                <w:szCs w:val="18"/>
              </w:rPr>
              <w:t>；组织部门化；组织层级化；员工招聘；人员培训；绩效评估；组织变革的一般规律；管理组织变革；组织文化。</w:t>
            </w:r>
          </w:p>
          <w:p w14:paraId="3BD8F39D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187CCF40">
            <w:pPr>
              <w:pStyle w:val="11"/>
              <w:tabs>
                <w:tab w:val="left" w:pos="252"/>
              </w:tabs>
              <w:ind w:firstLine="0" w:firstLineChars="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1.了解</w:t>
            </w:r>
            <w:r>
              <w:rPr>
                <w:rFonts w:ascii="宋体" w:hAnsi="宋体" w:cs="Arial"/>
                <w:sz w:val="18"/>
                <w:szCs w:val="18"/>
              </w:rPr>
              <w:t>集权</w:t>
            </w:r>
            <w:r>
              <w:rPr>
                <w:rFonts w:hint="eastAsia" w:ascii="宋体" w:hAnsi="宋体" w:cs="Arial"/>
                <w:sz w:val="18"/>
                <w:szCs w:val="18"/>
              </w:rPr>
              <w:t>的含义</w:t>
            </w:r>
            <w:r>
              <w:rPr>
                <w:rFonts w:ascii="宋体" w:hAnsi="宋体" w:cs="Arial"/>
                <w:sz w:val="18"/>
                <w:szCs w:val="18"/>
              </w:rPr>
              <w:t>、分权</w:t>
            </w:r>
            <w:r>
              <w:rPr>
                <w:rFonts w:hint="eastAsia" w:ascii="宋体" w:hAnsi="宋体" w:cs="Arial"/>
                <w:sz w:val="18"/>
                <w:szCs w:val="18"/>
              </w:rPr>
              <w:t>的含义</w:t>
            </w:r>
            <w:r>
              <w:rPr>
                <w:rFonts w:ascii="宋体" w:hAnsi="宋体" w:cs="Arial"/>
                <w:sz w:val="18"/>
                <w:szCs w:val="18"/>
              </w:rPr>
              <w:t>、授权</w:t>
            </w:r>
            <w:r>
              <w:rPr>
                <w:rFonts w:hint="eastAsia" w:ascii="宋体" w:hAnsi="宋体" w:cs="Arial"/>
                <w:sz w:val="18"/>
                <w:szCs w:val="18"/>
              </w:rPr>
              <w:t>的含义、</w:t>
            </w:r>
            <w:r>
              <w:rPr>
                <w:rFonts w:ascii="宋体" w:hAnsi="宋体" w:cs="Arial"/>
                <w:sz w:val="18"/>
                <w:szCs w:val="18"/>
              </w:rPr>
              <w:t>绩效评估</w:t>
            </w:r>
            <w:r>
              <w:rPr>
                <w:rFonts w:hint="eastAsia" w:ascii="宋体" w:hAnsi="宋体" w:cs="Arial"/>
                <w:sz w:val="18"/>
                <w:szCs w:val="18"/>
              </w:rPr>
              <w:t>的</w:t>
            </w:r>
            <w:r>
              <w:rPr>
                <w:rFonts w:ascii="宋体" w:hAnsi="宋体" w:cs="Arial"/>
                <w:sz w:val="18"/>
                <w:szCs w:val="18"/>
              </w:rPr>
              <w:t>概念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组织部门化的基本原则</w:t>
            </w:r>
            <w:r>
              <w:rPr>
                <w:rFonts w:hint="eastAsia" w:ascii="宋体" w:hAnsi="宋体" w:cs="Arial"/>
                <w:sz w:val="18"/>
                <w:szCs w:val="18"/>
              </w:rPr>
              <w:t>。</w:t>
            </w:r>
          </w:p>
          <w:p w14:paraId="6AAF172E">
            <w:pPr>
              <w:pStyle w:val="11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2.理解</w:t>
            </w:r>
            <w:r>
              <w:rPr>
                <w:rFonts w:ascii="宋体" w:hAnsi="宋体" w:cs="Arial"/>
                <w:sz w:val="18"/>
                <w:szCs w:val="18"/>
              </w:rPr>
              <w:t>组织结构、管理幅度、组织文化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hint="eastAsia" w:hAnsi="宋体"/>
                <w:sz w:val="18"/>
                <w:szCs w:val="18"/>
              </w:rPr>
              <w:t>员工招聘、人员培训、绩效评估</w:t>
            </w:r>
            <w:r>
              <w:rPr>
                <w:rFonts w:hint="eastAsia" w:ascii="宋体" w:hAnsi="宋体" w:cs="Arial"/>
                <w:sz w:val="18"/>
                <w:szCs w:val="18"/>
              </w:rPr>
              <w:t>的</w:t>
            </w:r>
            <w:r>
              <w:rPr>
                <w:rFonts w:ascii="宋体" w:hAnsi="宋体" w:cs="Arial"/>
                <w:sz w:val="18"/>
                <w:szCs w:val="18"/>
              </w:rPr>
              <w:t>概念</w:t>
            </w:r>
            <w:r>
              <w:rPr>
                <w:rFonts w:hint="eastAsia" w:ascii="宋体" w:hAnsi="宋体" w:cs="Arial"/>
                <w:sz w:val="18"/>
                <w:szCs w:val="18"/>
              </w:rPr>
              <w:t>。</w:t>
            </w:r>
          </w:p>
          <w:p w14:paraId="316D24B5">
            <w:pPr>
              <w:pStyle w:val="11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3.掌握</w:t>
            </w:r>
            <w:r>
              <w:rPr>
                <w:rFonts w:ascii="宋体" w:hAnsi="宋体" w:cs="Arial"/>
                <w:sz w:val="18"/>
                <w:szCs w:val="18"/>
              </w:rPr>
              <w:t>组织设计的原则</w:t>
            </w:r>
            <w:r>
              <w:rPr>
                <w:rFonts w:hint="eastAsia" w:ascii="宋体" w:hAnsi="宋体" w:cs="Arial"/>
                <w:sz w:val="18"/>
                <w:szCs w:val="18"/>
              </w:rPr>
              <w:t>、事业</w:t>
            </w:r>
            <w:r>
              <w:rPr>
                <w:rFonts w:ascii="宋体" w:hAnsi="宋体" w:cs="Arial"/>
                <w:sz w:val="18"/>
                <w:szCs w:val="18"/>
              </w:rPr>
              <w:t>部</w:t>
            </w:r>
            <w:r>
              <w:rPr>
                <w:rFonts w:hint="eastAsia" w:ascii="宋体" w:hAnsi="宋体" w:cs="Arial"/>
                <w:sz w:val="18"/>
                <w:szCs w:val="18"/>
              </w:rPr>
              <w:t>型结构</w:t>
            </w:r>
            <w:r>
              <w:rPr>
                <w:rFonts w:ascii="宋体" w:hAnsi="宋体" w:cs="Arial"/>
                <w:sz w:val="18"/>
                <w:szCs w:val="18"/>
              </w:rPr>
              <w:t>的优点</w:t>
            </w:r>
            <w:r>
              <w:rPr>
                <w:rFonts w:hint="eastAsia" w:ascii="宋体" w:hAnsi="宋体" w:cs="Arial"/>
                <w:sz w:val="18"/>
                <w:szCs w:val="18"/>
              </w:rPr>
              <w:t>、权力的来源、</w:t>
            </w:r>
            <w:r>
              <w:rPr>
                <w:rFonts w:ascii="宋体" w:hAnsi="宋体" w:cs="Arial"/>
                <w:sz w:val="18"/>
                <w:szCs w:val="18"/>
              </w:rPr>
              <w:t>授权的原则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组织文化的</w:t>
            </w:r>
            <w:r>
              <w:rPr>
                <w:rFonts w:hint="eastAsia" w:ascii="宋体" w:hAnsi="宋体" w:cs="Arial"/>
                <w:sz w:val="18"/>
                <w:szCs w:val="18"/>
              </w:rPr>
              <w:t>功能。 </w:t>
            </w:r>
          </w:p>
          <w:p w14:paraId="5D1CAC00">
            <w:pPr>
              <w:pStyle w:val="11"/>
              <w:ind w:firstLine="36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4.熟练掌握</w:t>
            </w:r>
            <w:r>
              <w:rPr>
                <w:rFonts w:ascii="宋体" w:hAnsi="宋体" w:cs="Arial"/>
                <w:sz w:val="18"/>
                <w:szCs w:val="18"/>
              </w:rPr>
              <w:t>组织设计的影响</w:t>
            </w:r>
            <w:r>
              <w:rPr>
                <w:rFonts w:hint="eastAsia" w:ascii="宋体" w:hAnsi="宋体" w:cs="Arial"/>
                <w:sz w:val="18"/>
                <w:szCs w:val="18"/>
              </w:rPr>
              <w:t>因素、</w:t>
            </w:r>
            <w:r>
              <w:rPr>
                <w:rFonts w:ascii="宋体" w:hAnsi="宋体" w:cs="Arial"/>
                <w:sz w:val="18"/>
                <w:szCs w:val="18"/>
              </w:rPr>
              <w:t>管理幅度设计的影响因素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组织层级化设计中的集权与分权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组织变革的阻力及</w:t>
            </w:r>
            <w:r>
              <w:rPr>
                <w:rFonts w:hint="eastAsia" w:ascii="宋体" w:hAnsi="宋体" w:cs="Arial"/>
                <w:sz w:val="18"/>
                <w:szCs w:val="18"/>
              </w:rPr>
              <w:t>管理</w:t>
            </w:r>
            <w:r>
              <w:rPr>
                <w:rFonts w:ascii="宋体" w:hAnsi="宋体" w:cs="Arial"/>
                <w:sz w:val="18"/>
                <w:szCs w:val="18"/>
              </w:rPr>
              <w:t>对策</w:t>
            </w:r>
            <w:r>
              <w:rPr>
                <w:rFonts w:hint="eastAsia" w:ascii="宋体" w:hAnsi="宋体" w:cs="Arial"/>
                <w:sz w:val="18"/>
                <w:szCs w:val="18"/>
              </w:rPr>
              <w:t>、</w:t>
            </w:r>
            <w:r>
              <w:rPr>
                <w:rFonts w:ascii="宋体" w:hAnsi="宋体" w:cs="Arial"/>
                <w:sz w:val="18"/>
                <w:szCs w:val="18"/>
              </w:rPr>
              <w:t>组织文化的塑造途径</w:t>
            </w:r>
            <w:r>
              <w:rPr>
                <w:rFonts w:hint="eastAsia" w:ascii="宋体" w:hAnsi="宋体" w:cs="Arial"/>
                <w:sz w:val="18"/>
                <w:szCs w:val="18"/>
              </w:rPr>
              <w:t>。 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16B775B4">
            <w:pPr>
              <w:pStyle w:val="11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</w:rPr>
              <w:t>（四）领导、激励及沟通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14:paraId="2CD19BBB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 w14:paraId="12D9B4DC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领导的内涵；领导者的类型；领导方式及理论；激励原理、激励的内容理论；激励的过程理论；激励的强化理论；沟通的原理；管理组织沟通；组织冲突与谈判。</w:t>
            </w:r>
          </w:p>
          <w:p w14:paraId="11DBCA31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7433D75F">
            <w:pPr>
              <w:pStyle w:val="11"/>
              <w:tabs>
                <w:tab w:val="left" w:pos="252"/>
              </w:tabs>
              <w:ind w:firstLine="0" w:firstLineChars="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    1.了解</w:t>
            </w:r>
            <w:r>
              <w:rPr>
                <w:rFonts w:hint="eastAsia" w:hAnsi="宋体"/>
                <w:sz w:val="18"/>
                <w:szCs w:val="18"/>
              </w:rPr>
              <w:t>领导的作用、领导方式的基本类型。</w:t>
            </w:r>
          </w:p>
          <w:p w14:paraId="32FE950C">
            <w:pPr>
              <w:pStyle w:val="5"/>
              <w:spacing w:before="0" w:beforeAutospacing="0" w:after="0" w:afterAutospacing="0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 xml:space="preserve">     2.理解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领导的概念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激励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的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概念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沟通的概念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。</w:t>
            </w:r>
          </w:p>
          <w:p w14:paraId="612F8C3D">
            <w:pPr>
              <w:pStyle w:val="11"/>
              <w:ind w:firstLine="360"/>
              <w:rPr>
                <w:rFonts w:hAnsi="宋体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3.掌握</w:t>
            </w:r>
            <w:r>
              <w:rPr>
                <w:rFonts w:hAnsi="宋体"/>
                <w:sz w:val="18"/>
                <w:szCs w:val="18"/>
              </w:rPr>
              <w:t>领导权力的来源</w:t>
            </w:r>
            <w:r>
              <w:rPr>
                <w:rFonts w:hint="eastAsia" w:hAnsi="宋体"/>
                <w:sz w:val="18"/>
                <w:szCs w:val="18"/>
              </w:rPr>
              <w:t>、</w:t>
            </w:r>
            <w:r>
              <w:rPr>
                <w:rFonts w:hAnsi="宋体"/>
                <w:sz w:val="18"/>
                <w:szCs w:val="18"/>
              </w:rPr>
              <w:t>沟通的过程</w:t>
            </w:r>
            <w:r>
              <w:rPr>
                <w:rFonts w:hint="eastAsia" w:hAnsi="宋体"/>
                <w:sz w:val="18"/>
                <w:szCs w:val="18"/>
              </w:rPr>
              <w:t>、领导和管理的关系。</w:t>
            </w:r>
          </w:p>
          <w:p w14:paraId="0570AE16">
            <w:pPr>
              <w:pStyle w:val="5"/>
              <w:spacing w:before="0" w:beforeAutospacing="0" w:after="0" w:afterAutospacing="0"/>
              <w:rPr>
                <w:rFonts w:hint="eastAsia"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 xml:space="preserve">     4.熟练掌握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菲德勒权变理论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领导生命周期理论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需要层次理论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双因素理论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期望理论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公平理论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、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强化理论及其对管理的启示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，以及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组织冲突的原因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及</w:t>
            </w:r>
            <w:r>
              <w:rPr>
                <w:rFonts w:ascii="Calibri" w:cs="Times New Roman"/>
                <w:kern w:val="2"/>
                <w:sz w:val="18"/>
                <w:szCs w:val="18"/>
              </w:rPr>
              <w:t>管理</w:t>
            </w:r>
            <w:r>
              <w:rPr>
                <w:rFonts w:hint="eastAsia" w:ascii="Calibri" w:cs="Times New Roman"/>
                <w:kern w:val="2"/>
                <w:sz w:val="18"/>
                <w:szCs w:val="18"/>
              </w:rPr>
              <w:t>。</w:t>
            </w:r>
          </w:p>
          <w:p w14:paraId="0E2188F5">
            <w:pPr>
              <w:pStyle w:val="5"/>
              <w:spacing w:before="60" w:beforeAutospacing="0" w:after="60" w:afterAutospacing="0"/>
              <w:ind w:firstLine="361" w:firstLineChars="2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（五）控制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8531C59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考试内容</w:t>
            </w:r>
          </w:p>
          <w:p w14:paraId="7C02C931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控制活动；控制过程；有效控制；控制方法。</w:t>
            </w:r>
          </w:p>
          <w:p w14:paraId="745E1B00">
            <w:pPr>
              <w:pStyle w:val="11"/>
              <w:ind w:firstLine="360"/>
              <w:rPr>
                <w:rFonts w:hint="eastAsia"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考试要求</w:t>
            </w:r>
          </w:p>
          <w:p w14:paraId="5A443478">
            <w:pPr>
              <w:pStyle w:val="11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1.了解控制的必要性、控制理论、</w:t>
            </w:r>
            <w:r>
              <w:rPr>
                <w:rFonts w:hint="eastAsia" w:hAnsi="宋体"/>
                <w:sz w:val="18"/>
                <w:szCs w:val="18"/>
              </w:rPr>
              <w:t>控制方法。</w:t>
            </w:r>
          </w:p>
          <w:p w14:paraId="7209E220">
            <w:pPr>
              <w:pStyle w:val="11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2.理解</w:t>
            </w:r>
            <w:r>
              <w:rPr>
                <w:rFonts w:hAnsi="宋体"/>
                <w:sz w:val="18"/>
                <w:szCs w:val="18"/>
              </w:rPr>
              <w:t>前馈控制</w:t>
            </w:r>
            <w:r>
              <w:rPr>
                <w:rFonts w:hint="eastAsia" w:hAnsi="宋体"/>
                <w:sz w:val="18"/>
                <w:szCs w:val="18"/>
              </w:rPr>
              <w:t>的</w:t>
            </w:r>
            <w:r>
              <w:rPr>
                <w:rFonts w:hAnsi="宋体"/>
                <w:sz w:val="18"/>
                <w:szCs w:val="18"/>
              </w:rPr>
              <w:t>概念、同期控制</w:t>
            </w:r>
            <w:r>
              <w:rPr>
                <w:rFonts w:hint="eastAsia" w:hAnsi="宋体"/>
                <w:sz w:val="18"/>
                <w:szCs w:val="18"/>
              </w:rPr>
              <w:t>的</w:t>
            </w:r>
            <w:r>
              <w:rPr>
                <w:rFonts w:hAnsi="宋体"/>
                <w:sz w:val="18"/>
                <w:szCs w:val="18"/>
              </w:rPr>
              <w:t>概念、反馈控制</w:t>
            </w:r>
            <w:r>
              <w:rPr>
                <w:rFonts w:hint="eastAsia" w:hAnsi="宋体"/>
                <w:sz w:val="18"/>
                <w:szCs w:val="18"/>
              </w:rPr>
              <w:t>的</w:t>
            </w:r>
            <w:r>
              <w:rPr>
                <w:rFonts w:hAnsi="宋体"/>
                <w:sz w:val="18"/>
                <w:szCs w:val="18"/>
              </w:rPr>
              <w:t>概念</w:t>
            </w:r>
            <w:r>
              <w:rPr>
                <w:rFonts w:hint="eastAsia" w:hAnsi="宋体"/>
                <w:sz w:val="18"/>
                <w:szCs w:val="18"/>
              </w:rPr>
              <w:t>。</w:t>
            </w:r>
          </w:p>
          <w:p w14:paraId="0B31F1C3">
            <w:pPr>
              <w:pStyle w:val="11"/>
              <w:ind w:firstLine="360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 xml:space="preserve"> 3.掌握控制类型。</w:t>
            </w:r>
          </w:p>
          <w:p w14:paraId="0FB2D4FD">
            <w:pPr>
              <w:rPr>
                <w:rFonts w:hint="eastAsia"/>
                <w:sz w:val="18"/>
                <w:szCs w:val="18"/>
              </w:rPr>
            </w:pPr>
            <w:r>
              <w:rPr>
                <w:rFonts w:hAnsi="宋体"/>
                <w:b/>
                <w:color w:val="3366FF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参考书目：  </w:t>
            </w:r>
          </w:p>
          <w:p w14:paraId="6E4CAE60"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360" w:lineRule="exact"/>
              <w:ind w:firstLine="270" w:firstLineChars="150"/>
              <w:rPr>
                <w:color w:val="000000"/>
                <w:kern w:val="0"/>
              </w:rPr>
            </w:pPr>
            <w:r>
              <w:rPr>
                <w:rFonts w:hint="eastAsia"/>
                <w:sz w:val="18"/>
                <w:szCs w:val="18"/>
              </w:rPr>
              <w:t>《管理学》  《管理学》编写组  高等教育出版社  2019年</w:t>
            </w:r>
            <w:r>
              <w:rPr>
                <w:color w:val="000000"/>
                <w:kern w:val="0"/>
              </w:rPr>
              <w:t xml:space="preserve"> </w:t>
            </w:r>
          </w:p>
          <w:p w14:paraId="2BE80E3A">
            <w:pPr>
              <w:rPr>
                <w:rFonts w:hint="eastAsia"/>
                <w:sz w:val="18"/>
                <w:szCs w:val="18"/>
              </w:rPr>
            </w:pPr>
          </w:p>
          <w:p w14:paraId="6B0ACC0A">
            <w:pPr>
              <w:rPr>
                <w:sz w:val="18"/>
                <w:szCs w:val="18"/>
              </w:rPr>
            </w:pPr>
          </w:p>
        </w:tc>
      </w:tr>
    </w:tbl>
    <w:p w14:paraId="73350508">
      <w:r>
        <w:t xml:space="preserve">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M2Q1ZGQxMjI4NTlkN2M5MjU0Y2Y2ZjY2ZjNlZjQifQ=="/>
  </w:docVars>
  <w:rsids>
    <w:rsidRoot w:val="00172A27"/>
    <w:rsid w:val="0017360A"/>
    <w:rsid w:val="002879E8"/>
    <w:rsid w:val="004761B7"/>
    <w:rsid w:val="004F3577"/>
    <w:rsid w:val="005C3512"/>
    <w:rsid w:val="006D76E6"/>
    <w:rsid w:val="007D1AF2"/>
    <w:rsid w:val="00A40105"/>
    <w:rsid w:val="00AB2316"/>
    <w:rsid w:val="00AF17B7"/>
    <w:rsid w:val="00B52916"/>
    <w:rsid w:val="00B734E7"/>
    <w:rsid w:val="00CC1FB0"/>
    <w:rsid w:val="00EC4A01"/>
    <w:rsid w:val="00F4609D"/>
    <w:rsid w:val="23071EA4"/>
    <w:rsid w:val="25F26289"/>
    <w:rsid w:val="2810465C"/>
    <w:rsid w:val="5684195A"/>
    <w:rsid w:val="5F363D86"/>
    <w:rsid w:val="6F3772C1"/>
    <w:rsid w:val="7DFD3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eastAsia="宋体" w:cs="Times New Roman"/>
      <w:sz w:val="20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纯文本 Char"/>
    <w:basedOn w:val="7"/>
    <w:link w:val="2"/>
    <w:uiPriority w:val="0"/>
    <w:rPr>
      <w:rFonts w:ascii="宋体" w:hAnsi="Courier New" w:eastAsia="宋体" w:cs="Times New Roman"/>
      <w:sz w:val="20"/>
      <w:szCs w:val="20"/>
    </w:rPr>
  </w:style>
  <w:style w:type="character" w:customStyle="1" w:styleId="9">
    <w:name w:val="页脚 Char"/>
    <w:basedOn w:val="7"/>
    <w:link w:val="3"/>
    <w:uiPriority w:val="0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307</Words>
  <Characters>1750</Characters>
  <Lines>14</Lines>
  <Paragraphs>4</Paragraphs>
  <TotalTime>0</TotalTime>
  <ScaleCrop>false</ScaleCrop>
  <LinksUpToDate>false</LinksUpToDate>
  <CharactersWithSpaces>2053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2024-08-04T02:51:00Z</dcterms:created>
  <dc:creator>柳放</dc:creator>
  <cp:lastModifiedBy>vertesyuan</cp:lastModifiedBy>
  <cp:lastPrinted>2020-09-20T04:56:00Z</cp:lastPrinted>
  <dcterms:modified xsi:type="dcterms:W3CDTF">2024-10-11T14:32:23Z</dcterms:modified>
  <dc:title>《高等代数》考试大纲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561C9C76A5D344CB93587D88023138E1_13</vt:lpwstr>
  </property>
</Properties>
</file>