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59652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0" w:name="br1"/>
      <w:bookmarkEnd w:id="0"/>
      <w:r>
        <w:rPr>
          <w:rFonts w:ascii="Arial"/>
          <w:color w:val="FF0000"/>
          <w:sz w:val="2"/>
          <w:lang w:eastAsia="zh-CN"/>
        </w:rPr>
        <w:t xml:space="preserve"> </w:t>
      </w:r>
    </w:p>
    <w:p w14:paraId="6A4FC266">
      <w:pPr>
        <w:framePr w:w="6184" w:wrap="auto" w:vAnchor="margin" w:hAnchor="text" w:x="2981" w:y="1575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黑体" w:hAnsi="黑体" w:cs="黑体"/>
          <w:color w:val="000000"/>
          <w:spacing w:val="2"/>
          <w:sz w:val="32"/>
          <w:lang w:eastAsia="zh-CN"/>
        </w:rPr>
        <w:t>武汉工程大学</w:t>
      </w:r>
      <w:r>
        <w:rPr>
          <w:rFonts w:ascii="黑体"/>
          <w:color w:val="000000"/>
          <w:spacing w:val="1"/>
          <w:sz w:val="32"/>
          <w:lang w:eastAsia="zh-CN"/>
        </w:rPr>
        <w:t>2025</w:t>
      </w:r>
      <w:r>
        <w:rPr>
          <w:rFonts w:ascii="黑体" w:hAnsi="黑体" w:cs="黑体"/>
          <w:color w:val="000000"/>
          <w:spacing w:val="1"/>
          <w:sz w:val="32"/>
          <w:lang w:eastAsia="zh-CN"/>
        </w:rPr>
        <w:t>年硕士研究生</w:t>
      </w:r>
      <w:r>
        <w:rPr>
          <w:rFonts w:hint="eastAsia" w:ascii="黑体" w:hAnsi="黑体" w:cs="黑体"/>
          <w:color w:val="000000"/>
          <w:spacing w:val="1"/>
          <w:sz w:val="32"/>
          <w:lang w:val="en-US" w:eastAsia="zh-CN"/>
        </w:rPr>
        <w:t>招生</w:t>
      </w:r>
      <w:r>
        <w:rPr>
          <w:rFonts w:ascii="黑体" w:hAnsi="黑体" w:cs="黑体"/>
          <w:color w:val="000000"/>
          <w:spacing w:val="1"/>
          <w:sz w:val="32"/>
          <w:lang w:eastAsia="zh-CN"/>
        </w:rPr>
        <w:t>考试</w:t>
      </w:r>
    </w:p>
    <w:p w14:paraId="608A576E">
      <w:pPr>
        <w:framePr w:w="4093" w:wrap="auto" w:vAnchor="margin" w:hAnchor="text" w:x="4026" w:y="2199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黑体" w:hAnsi="黑体" w:cs="黑体"/>
          <w:color w:val="000000"/>
          <w:spacing w:val="1"/>
          <w:sz w:val="32"/>
          <w:lang w:eastAsia="zh-CN"/>
        </w:rPr>
        <w:t>《自动控制原理》考试大纲</w:t>
      </w:r>
    </w:p>
    <w:p w14:paraId="107E61EA">
      <w:pPr>
        <w:framePr w:w="2203" w:wrap="auto" w:vAnchor="margin" w:hAnchor="text" w:x="1798" w:y="315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8"/>
        </w:rPr>
      </w:pPr>
      <w:r>
        <w:rPr>
          <w:rFonts w:ascii="黑体" w:hAnsi="黑体" w:cs="黑体"/>
          <w:color w:val="000000"/>
          <w:spacing w:val="1"/>
          <w:sz w:val="28"/>
        </w:rPr>
        <w:t>一、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黑体" w:hAnsi="黑体" w:cs="黑体"/>
          <w:color w:val="000000"/>
          <w:spacing w:val="1"/>
          <w:sz w:val="28"/>
        </w:rPr>
        <w:t>参考教材</w:t>
      </w:r>
    </w:p>
    <w:p w14:paraId="0AA5928F">
      <w:pPr>
        <w:framePr w:w="8140" w:wrap="auto" w:vAnchor="margin" w:hAnchor="text" w:x="2278" w:y="3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1</w:t>
      </w:r>
      <w:r>
        <w:rPr>
          <w:rFonts w:ascii="宋体" w:hAnsi="宋体" w:cs="宋体"/>
          <w:color w:val="000000"/>
          <w:sz w:val="24"/>
          <w:lang w:eastAsia="zh-CN"/>
        </w:rPr>
        <w:t>、胡寿松主编</w:t>
      </w:r>
      <w:r>
        <w:rPr>
          <w:rFonts w:ascii="Times New Roman"/>
          <w:color w:val="000000"/>
          <w:sz w:val="24"/>
          <w:lang w:eastAsia="zh-CN"/>
        </w:rPr>
        <w:t>.</w:t>
      </w:r>
      <w:r>
        <w:rPr>
          <w:rFonts w:ascii="Times New Roman"/>
          <w:color w:val="000000"/>
          <w:spacing w:val="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《自动控制原理》</w:t>
      </w:r>
      <w:r>
        <w:rPr>
          <w:rFonts w:ascii="Times New Roman"/>
          <w:color w:val="000000"/>
          <w:spacing w:val="-1"/>
          <w:sz w:val="24"/>
          <w:lang w:eastAsia="zh-CN"/>
        </w:rPr>
        <w:t>(</w:t>
      </w:r>
      <w:r>
        <w:rPr>
          <w:rFonts w:ascii="宋体" w:hAnsi="宋体" w:cs="宋体"/>
          <w:color w:val="000000"/>
          <w:sz w:val="24"/>
          <w:lang w:eastAsia="zh-CN"/>
        </w:rPr>
        <w:t>第七版</w:t>
      </w:r>
      <w:r>
        <w:rPr>
          <w:rFonts w:ascii="Times New Roman"/>
          <w:color w:val="000000"/>
          <w:sz w:val="24"/>
          <w:lang w:eastAsia="zh-CN"/>
        </w:rPr>
        <w:t>).</w:t>
      </w:r>
      <w:r>
        <w:rPr>
          <w:rFonts w:ascii="Times New Roman"/>
          <w:color w:val="000000"/>
          <w:spacing w:val="62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北京：科学出版社，</w:t>
      </w:r>
      <w:r>
        <w:rPr>
          <w:rFonts w:ascii="Times New Roman"/>
          <w:color w:val="000000"/>
          <w:sz w:val="24"/>
          <w:lang w:eastAsia="zh-CN"/>
        </w:rPr>
        <w:t>2019.</w:t>
      </w:r>
    </w:p>
    <w:p w14:paraId="6376CCCC">
      <w:pPr>
        <w:framePr w:w="8140" w:wrap="auto" w:vAnchor="margin" w:hAnchor="text" w:x="2278" w:y="3673"/>
        <w:widowControl w:val="0"/>
        <w:autoSpaceDE w:val="0"/>
        <w:autoSpaceDN w:val="0"/>
        <w:spacing w:before="202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2</w:t>
      </w:r>
      <w:r>
        <w:rPr>
          <w:rFonts w:ascii="宋体" w:hAnsi="宋体" w:cs="宋体"/>
          <w:color w:val="000000"/>
          <w:sz w:val="24"/>
          <w:lang w:eastAsia="zh-CN"/>
        </w:rPr>
        <w:t>、胥布工主编</w:t>
      </w:r>
      <w:r>
        <w:rPr>
          <w:rFonts w:ascii="Times New Roman"/>
          <w:color w:val="000000"/>
          <w:sz w:val="24"/>
          <w:lang w:eastAsia="zh-CN"/>
        </w:rPr>
        <w:t>.</w:t>
      </w:r>
      <w:r>
        <w:rPr>
          <w:rFonts w:ascii="Times New Roman"/>
          <w:color w:val="000000"/>
          <w:spacing w:val="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《自动控制原理》</w:t>
      </w:r>
      <w:r>
        <w:rPr>
          <w:rFonts w:ascii="Times New Roman"/>
          <w:color w:val="000000"/>
          <w:sz w:val="24"/>
          <w:lang w:eastAsia="zh-CN"/>
        </w:rPr>
        <w:t>.</w:t>
      </w:r>
      <w:r>
        <w:rPr>
          <w:rFonts w:ascii="Times New Roman"/>
          <w:color w:val="000000"/>
          <w:spacing w:val="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北京：电子工业出版社，</w:t>
      </w:r>
      <w:r>
        <w:rPr>
          <w:rFonts w:ascii="Times New Roman"/>
          <w:color w:val="000000"/>
          <w:spacing w:val="-2"/>
          <w:sz w:val="24"/>
          <w:lang w:eastAsia="zh-CN"/>
        </w:rPr>
        <w:t>2011.</w:t>
      </w:r>
    </w:p>
    <w:p w14:paraId="4CF0B2C9">
      <w:pPr>
        <w:framePr w:w="8140" w:wrap="auto" w:vAnchor="margin" w:hAnchor="text" w:x="2278" w:y="3673"/>
        <w:widowControl w:val="0"/>
        <w:autoSpaceDE w:val="0"/>
        <w:autoSpaceDN w:val="0"/>
        <w:spacing w:before="202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3</w:t>
      </w:r>
      <w:r>
        <w:rPr>
          <w:rFonts w:ascii="宋体" w:hAnsi="宋体" w:cs="宋体"/>
          <w:color w:val="000000"/>
          <w:sz w:val="24"/>
          <w:lang w:eastAsia="zh-CN"/>
        </w:rPr>
        <w:t>、刘豹</w:t>
      </w:r>
      <w:r>
        <w:rPr>
          <w:rFonts w:ascii="Times New Roman"/>
          <w:color w:val="000000"/>
          <w:sz w:val="24"/>
          <w:lang w:eastAsia="zh-CN"/>
        </w:rPr>
        <w:t>,</w:t>
      </w:r>
      <w:r>
        <w:rPr>
          <w:rFonts w:ascii="宋体" w:hAnsi="宋体" w:cs="宋体"/>
          <w:color w:val="000000"/>
          <w:sz w:val="24"/>
          <w:lang w:eastAsia="zh-CN"/>
        </w:rPr>
        <w:t>唐万生主编</w:t>
      </w:r>
      <w:r>
        <w:rPr>
          <w:rFonts w:ascii="Times New Roman"/>
          <w:color w:val="000000"/>
          <w:sz w:val="24"/>
          <w:lang w:eastAsia="zh-CN"/>
        </w:rPr>
        <w:t>.</w:t>
      </w:r>
      <w:r>
        <w:rPr>
          <w:rFonts w:ascii="Times New Roman"/>
          <w:color w:val="000000"/>
          <w:spacing w:val="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《现代控制理论》</w:t>
      </w:r>
      <w:r>
        <w:rPr>
          <w:rFonts w:ascii="Times New Roman"/>
          <w:color w:val="000000"/>
          <w:spacing w:val="-1"/>
          <w:sz w:val="24"/>
          <w:lang w:eastAsia="zh-CN"/>
        </w:rPr>
        <w:t>(</w:t>
      </w:r>
      <w:r>
        <w:rPr>
          <w:rFonts w:ascii="宋体" w:hAnsi="宋体" w:cs="宋体"/>
          <w:color w:val="000000"/>
          <w:sz w:val="24"/>
          <w:lang w:eastAsia="zh-CN"/>
        </w:rPr>
        <w:t>第</w:t>
      </w:r>
      <w:r>
        <w:rPr>
          <w:rFonts w:ascii="Times New Roman"/>
          <w:color w:val="000000"/>
          <w:sz w:val="24"/>
          <w:lang w:eastAsia="zh-CN"/>
        </w:rPr>
        <w:t xml:space="preserve"> 3 </w:t>
      </w:r>
      <w:r>
        <w:rPr>
          <w:rFonts w:ascii="宋体" w:hAnsi="宋体" w:cs="宋体"/>
          <w:color w:val="000000"/>
          <w:sz w:val="24"/>
          <w:lang w:eastAsia="zh-CN"/>
        </w:rPr>
        <w:t>版</w:t>
      </w:r>
      <w:r>
        <w:rPr>
          <w:rFonts w:ascii="Times New Roman"/>
          <w:color w:val="000000"/>
          <w:sz w:val="24"/>
          <w:lang w:eastAsia="zh-CN"/>
        </w:rPr>
        <w:t>).</w:t>
      </w:r>
      <w:r>
        <w:rPr>
          <w:rFonts w:ascii="Times New Roman"/>
          <w:color w:val="000000"/>
          <w:spacing w:val="59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北京：机械工业出版社，</w:t>
      </w:r>
    </w:p>
    <w:p w14:paraId="777D8B8A">
      <w:pPr>
        <w:framePr w:w="780" w:wrap="auto" w:vAnchor="margin" w:hAnchor="text" w:x="1798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pacing w:val="-2"/>
          <w:sz w:val="24"/>
          <w:lang w:eastAsia="zh-CN"/>
        </w:rPr>
        <w:t>2011.</w:t>
      </w:r>
    </w:p>
    <w:p w14:paraId="76E8337D">
      <w:pPr>
        <w:framePr w:w="3339" w:wrap="auto" w:vAnchor="margin" w:hAnchor="text" w:x="2218" w:y="548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（备注：以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Times New Roman"/>
          <w:color w:val="000000"/>
          <w:sz w:val="21"/>
          <w:lang w:eastAsia="zh-CN"/>
        </w:rPr>
        <w:t>1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为主，</w:t>
      </w:r>
      <w:r>
        <w:rPr>
          <w:rFonts w:ascii="Times New Roman"/>
          <w:color w:val="000000"/>
          <w:spacing w:val="1"/>
          <w:sz w:val="21"/>
          <w:lang w:eastAsia="zh-CN"/>
        </w:rPr>
        <w:t>2</w:t>
      </w:r>
      <w:r>
        <w:rPr>
          <w:rFonts w:ascii="宋体" w:hAnsi="宋体" w:cs="宋体"/>
          <w:color w:val="000000"/>
          <w:spacing w:val="-1"/>
          <w:sz w:val="21"/>
          <w:lang w:eastAsia="zh-CN"/>
        </w:rPr>
        <w:t>、</w:t>
      </w:r>
      <w:r>
        <w:rPr>
          <w:rFonts w:ascii="Times New Roman"/>
          <w:color w:val="000000"/>
          <w:sz w:val="21"/>
          <w:lang w:eastAsia="zh-CN"/>
        </w:rPr>
        <w:t>3</w:t>
      </w:r>
      <w:r>
        <w:rPr>
          <w:rFonts w:ascii="Times New Roman"/>
          <w:color w:val="000000"/>
          <w:spacing w:val="-2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-26"/>
          <w:sz w:val="21"/>
          <w:lang w:eastAsia="zh-CN"/>
        </w:rPr>
        <w:t>为辅。）</w:t>
      </w:r>
    </w:p>
    <w:p w14:paraId="5AA59864">
      <w:pPr>
        <w:framePr w:w="3720" w:wrap="auto" w:vAnchor="margin" w:hAnchor="text" w:x="1798" w:y="627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黑体" w:hAnsi="黑体" w:cs="黑体"/>
          <w:color w:val="000000"/>
          <w:spacing w:val="1"/>
          <w:sz w:val="28"/>
          <w:lang w:eastAsia="zh-CN"/>
        </w:rPr>
        <w:t>二、</w:t>
      </w:r>
      <w:r>
        <w:rPr>
          <w:rFonts w:ascii="Times New Roman"/>
          <w:color w:val="000000"/>
          <w:spacing w:val="208"/>
          <w:sz w:val="28"/>
          <w:lang w:eastAsia="zh-CN"/>
        </w:rPr>
        <w:t xml:space="preserve"> </w:t>
      </w:r>
      <w:r>
        <w:rPr>
          <w:rFonts w:ascii="黑体" w:hAnsi="黑体" w:cs="黑体"/>
          <w:color w:val="000000"/>
          <w:sz w:val="28"/>
          <w:lang w:eastAsia="zh-CN"/>
        </w:rPr>
        <w:t>考试形式与试题类型</w:t>
      </w:r>
    </w:p>
    <w:p w14:paraId="4B2EC81D">
      <w:pPr>
        <w:framePr w:w="3720" w:wrap="auto" w:vAnchor="margin" w:hAnchor="text" w:x="1798" w:y="6274"/>
        <w:widowControl w:val="0"/>
        <w:autoSpaceDE w:val="0"/>
        <w:autoSpaceDN w:val="0"/>
        <w:spacing w:before="239" w:after="0" w:line="266" w:lineRule="exact"/>
        <w:ind w:left="48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1</w:t>
      </w:r>
      <w:r>
        <w:rPr>
          <w:rFonts w:ascii="宋体" w:hAnsi="宋体" w:cs="宋体"/>
          <w:color w:val="000000"/>
          <w:sz w:val="24"/>
          <w:lang w:eastAsia="zh-CN"/>
        </w:rPr>
        <w:t>、答卷方式：闭卷，笔试；</w:t>
      </w:r>
    </w:p>
    <w:p w14:paraId="066D4350">
      <w:pPr>
        <w:framePr w:w="3720" w:wrap="auto" w:vAnchor="margin" w:hAnchor="text" w:x="1798" w:y="6274"/>
        <w:widowControl w:val="0"/>
        <w:autoSpaceDE w:val="0"/>
        <w:autoSpaceDN w:val="0"/>
        <w:spacing w:before="202" w:after="0" w:line="266" w:lineRule="exact"/>
        <w:ind w:left="48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2</w:t>
      </w:r>
      <w:r>
        <w:rPr>
          <w:rFonts w:ascii="宋体" w:hAnsi="宋体" w:cs="宋体"/>
          <w:color w:val="000000"/>
          <w:sz w:val="24"/>
          <w:lang w:eastAsia="zh-CN"/>
        </w:rPr>
        <w:t>、答题时间：</w:t>
      </w:r>
      <w:r>
        <w:rPr>
          <w:rFonts w:ascii="Times New Roman"/>
          <w:color w:val="000000"/>
          <w:sz w:val="24"/>
          <w:lang w:eastAsia="zh-CN"/>
        </w:rPr>
        <w:t xml:space="preserve">180 </w:t>
      </w:r>
      <w:r>
        <w:rPr>
          <w:rFonts w:ascii="宋体" w:hAnsi="宋体" w:cs="宋体"/>
          <w:color w:val="000000"/>
          <w:sz w:val="24"/>
          <w:lang w:eastAsia="zh-CN"/>
        </w:rPr>
        <w:t>分钟；</w:t>
      </w:r>
    </w:p>
    <w:p w14:paraId="2A2C4B30">
      <w:pPr>
        <w:framePr w:w="2221" w:wrap="auto" w:vAnchor="margin" w:hAnchor="text" w:x="2278" w:y="7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3</w:t>
      </w:r>
      <w:r>
        <w:rPr>
          <w:rFonts w:ascii="宋体" w:hAnsi="宋体" w:cs="宋体"/>
          <w:color w:val="000000"/>
          <w:sz w:val="24"/>
          <w:lang w:eastAsia="zh-CN"/>
        </w:rPr>
        <w:t>、满分：</w:t>
      </w:r>
      <w:r>
        <w:rPr>
          <w:rFonts w:ascii="Times New Roman"/>
          <w:color w:val="000000"/>
          <w:sz w:val="24"/>
          <w:lang w:eastAsia="zh-CN"/>
        </w:rPr>
        <w:t>150</w:t>
      </w:r>
      <w:r>
        <w:rPr>
          <w:rFonts w:ascii="Times New Roman"/>
          <w:color w:val="000000"/>
          <w:spacing w:val="1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分；</w:t>
      </w:r>
    </w:p>
    <w:p w14:paraId="54E4ADD5">
      <w:pPr>
        <w:framePr w:w="4200" w:wrap="auto" w:vAnchor="margin" w:hAnchor="text" w:x="2278" w:y="8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4</w:t>
      </w:r>
      <w:r>
        <w:rPr>
          <w:rFonts w:ascii="宋体" w:hAnsi="宋体" w:cs="宋体"/>
          <w:color w:val="000000"/>
          <w:sz w:val="24"/>
          <w:lang w:eastAsia="zh-CN"/>
        </w:rPr>
        <w:t>、题型：选择题、简答题、计算题。</w:t>
      </w:r>
    </w:p>
    <w:p w14:paraId="1B53EEE5">
      <w:pPr>
        <w:framePr w:w="3044" w:wrap="auto" w:vAnchor="margin" w:hAnchor="text" w:x="1798" w:y="900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黑体" w:hAnsi="黑体" w:cs="黑体"/>
          <w:color w:val="000000"/>
          <w:spacing w:val="1"/>
          <w:sz w:val="28"/>
          <w:lang w:eastAsia="zh-CN"/>
        </w:rPr>
        <w:t>三、</w:t>
      </w:r>
      <w:r>
        <w:rPr>
          <w:rFonts w:ascii="Times New Roman"/>
          <w:color w:val="000000"/>
          <w:spacing w:val="208"/>
          <w:sz w:val="28"/>
          <w:lang w:eastAsia="zh-CN"/>
        </w:rPr>
        <w:t xml:space="preserve"> </w:t>
      </w:r>
      <w:r>
        <w:rPr>
          <w:rFonts w:ascii="黑体" w:hAnsi="黑体" w:cs="黑体"/>
          <w:color w:val="000000"/>
          <w:spacing w:val="1"/>
          <w:sz w:val="28"/>
          <w:lang w:eastAsia="zh-CN"/>
        </w:rPr>
        <w:t>考试内容及要求</w:t>
      </w:r>
    </w:p>
    <w:p w14:paraId="064A506A">
      <w:pPr>
        <w:framePr w:w="8553" w:wrap="auto" w:vAnchor="margin" w:hAnchor="text" w:x="1798" w:y="9530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5"/>
          <w:sz w:val="24"/>
          <w:lang w:eastAsia="zh-CN"/>
        </w:rPr>
        <w:t>考试范围包括经典控制理论和现代控制理论两个部分。考生须掌握如下内</w:t>
      </w:r>
    </w:p>
    <w:p w14:paraId="5AFE496A">
      <w:pPr>
        <w:framePr w:w="8553" w:wrap="auto" w:vAnchor="margin" w:hAnchor="text" w:x="1798" w:y="9530"/>
        <w:widowControl w:val="0"/>
        <w:autoSpaceDE w:val="0"/>
        <w:autoSpaceDN w:val="0"/>
        <w:spacing w:before="151" w:after="0" w:line="24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容：</w:t>
      </w:r>
    </w:p>
    <w:p w14:paraId="77A1C309">
      <w:pPr>
        <w:framePr w:w="2820" w:wrap="auto" w:vAnchor="margin" w:hAnchor="text" w:x="2218" w:y="10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1</w:t>
      </w:r>
      <w:r>
        <w:rPr>
          <w:rFonts w:ascii="宋体" w:hAnsi="宋体" w:cs="宋体"/>
          <w:color w:val="000000"/>
          <w:sz w:val="24"/>
          <w:lang w:eastAsia="zh-CN"/>
        </w:rPr>
        <w:t>、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自动控制的一般概念</w:t>
      </w:r>
    </w:p>
    <w:p w14:paraId="686DF717">
      <w:pPr>
        <w:framePr w:w="5640" w:wrap="auto" w:vAnchor="margin" w:hAnchor="text" w:x="2638" w:y="10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1)</w:t>
      </w:r>
      <w:r>
        <w:rPr>
          <w:rFonts w:ascii="Times New Roman"/>
          <w:color w:val="000000"/>
          <w:spacing w:val="1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自动控制系统的基本概念，负反馈控制的原理；</w:t>
      </w:r>
    </w:p>
    <w:p w14:paraId="5DACE621">
      <w:pPr>
        <w:framePr w:w="5640" w:wrap="auto" w:vAnchor="margin" w:hAnchor="text" w:x="2638" w:y="10927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2)</w:t>
      </w:r>
      <w:r>
        <w:rPr>
          <w:rFonts w:ascii="Times New Roman"/>
          <w:color w:val="000000"/>
          <w:spacing w:val="1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控制系统的组成与分类；</w:t>
      </w:r>
    </w:p>
    <w:p w14:paraId="05435F6D">
      <w:pPr>
        <w:framePr w:w="5640" w:wrap="auto" w:vAnchor="margin" w:hAnchor="text" w:x="2638" w:y="11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3)</w:t>
      </w:r>
      <w:r>
        <w:rPr>
          <w:rFonts w:ascii="Times New Roman"/>
          <w:color w:val="000000"/>
          <w:spacing w:val="1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根据实际系统的工作原理画控制系统的方块图。</w:t>
      </w:r>
    </w:p>
    <w:p w14:paraId="5F97A0E7">
      <w:pPr>
        <w:framePr w:w="2820" w:wrap="auto" w:vAnchor="margin" w:hAnchor="text" w:x="2218" w:y="1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2</w:t>
      </w:r>
      <w:r>
        <w:rPr>
          <w:rFonts w:ascii="宋体" w:hAnsi="宋体" w:cs="宋体"/>
          <w:color w:val="000000"/>
          <w:sz w:val="24"/>
          <w:lang w:eastAsia="zh-CN"/>
        </w:rPr>
        <w:t>、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控制系统的数学模型</w:t>
      </w:r>
    </w:p>
    <w:p w14:paraId="5F693189">
      <w:pPr>
        <w:framePr w:w="2581" w:wrap="auto" w:vAnchor="margin" w:hAnchor="text" w:x="2638" w:y="12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1)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控制系统的建模；</w:t>
      </w:r>
    </w:p>
    <w:p w14:paraId="7CC28137">
      <w:pPr>
        <w:framePr w:w="7704" w:wrap="auto" w:vAnchor="margin" w:hAnchor="text" w:x="2638" w:y="13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2)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传递函数的概念、定义和性质；</w:t>
      </w:r>
    </w:p>
    <w:p w14:paraId="35C9C769">
      <w:pPr>
        <w:framePr w:w="7704" w:wrap="auto" w:vAnchor="margin" w:hAnchor="text" w:x="2638" w:y="13111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3)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控制系统的结构图，结构图的等效变换；</w:t>
      </w:r>
    </w:p>
    <w:p w14:paraId="2A3F68D5">
      <w:pPr>
        <w:framePr w:w="7704" w:wrap="auto" w:vAnchor="margin" w:hAnchor="text" w:x="2638" w:y="13111"/>
        <w:widowControl w:val="0"/>
        <w:autoSpaceDE w:val="0"/>
        <w:autoSpaceDN w:val="0"/>
        <w:spacing w:before="123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4)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pacing w:val="3"/>
          <w:sz w:val="24"/>
          <w:lang w:eastAsia="zh-CN"/>
        </w:rPr>
        <w:t>控制系统的信号流图，结构图与信号流图间的关系，由梅逊公式求</w:t>
      </w:r>
    </w:p>
    <w:p w14:paraId="4F82BB8F">
      <w:pPr>
        <w:framePr w:w="7704" w:wrap="auto" w:vAnchor="margin" w:hAnchor="text" w:x="2638" w:y="13111"/>
        <w:widowControl w:val="0"/>
        <w:autoSpaceDE w:val="0"/>
        <w:autoSpaceDN w:val="0"/>
        <w:spacing w:before="133" w:after="0" w:line="240" w:lineRule="exact"/>
        <w:ind w:left="42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系统的传递函数。</w:t>
      </w:r>
    </w:p>
    <w:p w14:paraId="2C561311">
      <w:pPr>
        <w:framePr w:w="2820" w:wrap="auto" w:vAnchor="margin" w:hAnchor="text" w:x="2218" w:y="14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3</w:t>
      </w:r>
      <w:r>
        <w:rPr>
          <w:rFonts w:ascii="宋体" w:hAnsi="宋体" w:cs="宋体"/>
          <w:color w:val="000000"/>
          <w:sz w:val="24"/>
          <w:lang w:eastAsia="zh-CN"/>
        </w:rPr>
        <w:t>、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线性系统的时域分析</w:t>
      </w:r>
    </w:p>
    <w:p w14:paraId="7F810D52">
      <w:pPr>
        <w:framePr w:w="330" w:wrap="auto" w:vAnchor="margin" w:hAnchor="text" w:x="5910" w:y="156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1</w:t>
      </w:r>
    </w:p>
    <w:p w14:paraId="193D89BE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32E3FA2E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3428AC7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1" w:name="br2"/>
      <w:bookmarkEnd w:id="1"/>
      <w:r>
        <w:rPr>
          <w:rFonts w:ascii="Arial"/>
          <w:color w:val="FF0000"/>
          <w:sz w:val="2"/>
          <w:lang w:eastAsia="zh-CN"/>
        </w:rPr>
        <w:t xml:space="preserve"> </w:t>
      </w:r>
    </w:p>
    <w:p w14:paraId="3B39B1EB">
      <w:pPr>
        <w:framePr w:w="6590" w:wrap="auto" w:vAnchor="margin" w:hAnchor="text" w:x="2638" w:y="1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1)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稳定性的概念，系统稳定的充要条件，</w:t>
      </w:r>
      <w:r>
        <w:rPr>
          <w:rFonts w:ascii="Times New Roman"/>
          <w:color w:val="000000"/>
          <w:sz w:val="24"/>
          <w:lang w:eastAsia="zh-CN"/>
        </w:rPr>
        <w:t>Routh</w:t>
      </w:r>
      <w:r>
        <w:rPr>
          <w:rFonts w:ascii="Times New Roman"/>
          <w:color w:val="000000"/>
          <w:spacing w:val="1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稳定判据；</w:t>
      </w:r>
    </w:p>
    <w:p w14:paraId="12D3F164">
      <w:pPr>
        <w:framePr w:w="6590" w:wrap="auto" w:vAnchor="margin" w:hAnchor="text" w:x="2638" w:y="1489"/>
        <w:widowControl w:val="0"/>
        <w:autoSpaceDE w:val="0"/>
        <w:autoSpaceDN w:val="0"/>
        <w:spacing w:before="123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2)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稳态性能分析</w:t>
      </w:r>
    </w:p>
    <w:p w14:paraId="5406B44C">
      <w:pPr>
        <w:framePr w:w="7715" w:wrap="auto" w:vAnchor="margin" w:hAnchor="text" w:x="2638" w:y="2267"/>
        <w:widowControl w:val="0"/>
        <w:autoSpaceDE w:val="0"/>
        <w:autoSpaceDN w:val="0"/>
        <w:spacing w:before="0" w:after="0" w:line="266" w:lineRule="exact"/>
        <w:ind w:left="42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Wingdings" w:hAnsi="Wingdings" w:cs="Wingdings"/>
          <w:color w:val="000000"/>
          <w:sz w:val="24"/>
          <w:lang w:eastAsia="zh-CN"/>
        </w:rPr>
        <w:t></w:t>
      </w:r>
      <w:r>
        <w:rPr>
          <w:rFonts w:ascii="Times New Roman"/>
          <w:color w:val="000000"/>
          <w:spacing w:val="169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pacing w:val="-3"/>
          <w:sz w:val="24"/>
          <w:lang w:eastAsia="zh-CN"/>
        </w:rPr>
        <w:t>稳态误差的概念，根据定义求取误差传递函数，由终值定理计算</w:t>
      </w:r>
    </w:p>
    <w:p w14:paraId="4F0C0D7C">
      <w:pPr>
        <w:framePr w:w="7715" w:wrap="auto" w:vAnchor="margin" w:hAnchor="text" w:x="2638" w:y="2267"/>
        <w:widowControl w:val="0"/>
        <w:autoSpaceDE w:val="0"/>
        <w:autoSpaceDN w:val="0"/>
        <w:spacing w:before="132" w:after="0" w:line="240" w:lineRule="exact"/>
        <w:ind w:left="84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稳态误差，包括给定误差和扰动误差的分析与计算；</w:t>
      </w:r>
    </w:p>
    <w:p w14:paraId="49E56F85">
      <w:pPr>
        <w:framePr w:w="7715" w:wrap="auto" w:vAnchor="margin" w:hAnchor="text" w:x="2638" w:y="2267"/>
        <w:widowControl w:val="0"/>
        <w:autoSpaceDE w:val="0"/>
        <w:autoSpaceDN w:val="0"/>
        <w:spacing w:before="142" w:after="0" w:line="266" w:lineRule="exact"/>
        <w:ind w:left="42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Wingdings" w:hAnsi="Wingdings" w:cs="Wingdings"/>
          <w:color w:val="000000"/>
          <w:sz w:val="24"/>
          <w:lang w:eastAsia="zh-CN"/>
        </w:rPr>
        <w:t></w:t>
      </w:r>
      <w:r>
        <w:rPr>
          <w:rFonts w:ascii="Times New Roman"/>
          <w:color w:val="000000"/>
          <w:spacing w:val="169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系统型别与静态误差系数，影响稳态误差的因素；</w:t>
      </w:r>
    </w:p>
    <w:p w14:paraId="4E49938E">
      <w:pPr>
        <w:framePr w:w="7715" w:wrap="auto" w:vAnchor="margin" w:hAnchor="text" w:x="2638" w:y="2267"/>
        <w:widowControl w:val="0"/>
        <w:autoSpaceDE w:val="0"/>
        <w:autoSpaceDN w:val="0"/>
        <w:spacing w:before="124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3)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动态性能分析</w:t>
      </w:r>
    </w:p>
    <w:p w14:paraId="6B650874">
      <w:pPr>
        <w:framePr w:w="5700" w:wrap="auto" w:vAnchor="margin" w:hAnchor="text" w:x="3058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Wingdings" w:hAnsi="Wingdings" w:cs="Wingdings"/>
          <w:color w:val="000000"/>
          <w:sz w:val="24"/>
          <w:lang w:eastAsia="zh-CN"/>
        </w:rPr>
        <w:t></w:t>
      </w:r>
      <w:r>
        <w:rPr>
          <w:rFonts w:ascii="Times New Roman"/>
          <w:color w:val="000000"/>
          <w:spacing w:val="169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一阶系统特征参数与动态性能指标间的关系；</w:t>
      </w:r>
    </w:p>
    <w:p w14:paraId="742C6989">
      <w:pPr>
        <w:framePr w:w="5700" w:wrap="auto" w:vAnchor="margin" w:hAnchor="text" w:x="3058" w:y="3827"/>
        <w:widowControl w:val="0"/>
        <w:autoSpaceDE w:val="0"/>
        <w:autoSpaceDN w:val="0"/>
        <w:spacing w:before="122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Wingdings" w:hAnsi="Wingdings" w:cs="Wingdings"/>
          <w:color w:val="000000"/>
          <w:sz w:val="24"/>
          <w:lang w:eastAsia="zh-CN"/>
        </w:rPr>
        <w:t></w:t>
      </w:r>
      <w:r>
        <w:rPr>
          <w:rFonts w:ascii="Times New Roman"/>
          <w:color w:val="000000"/>
          <w:spacing w:val="169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典型二阶系统的特征参数与性能指标的关系；</w:t>
      </w:r>
    </w:p>
    <w:p w14:paraId="015F1E46">
      <w:pPr>
        <w:framePr w:w="5700" w:wrap="auto" w:vAnchor="margin" w:hAnchor="text" w:x="3058" w:y="3827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Wingdings" w:hAnsi="Wingdings" w:cs="Wingdings"/>
          <w:color w:val="000000"/>
          <w:sz w:val="24"/>
          <w:lang w:eastAsia="zh-CN"/>
        </w:rPr>
        <w:t></w:t>
      </w:r>
      <w:r>
        <w:rPr>
          <w:rFonts w:ascii="Times New Roman"/>
          <w:color w:val="000000"/>
          <w:spacing w:val="169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附加闭环零极点对系统动态性能的影响；</w:t>
      </w:r>
    </w:p>
    <w:p w14:paraId="27D12DD5">
      <w:pPr>
        <w:framePr w:w="5700" w:wrap="auto" w:vAnchor="margin" w:hAnchor="text" w:x="3058" w:y="3827"/>
        <w:widowControl w:val="0"/>
        <w:autoSpaceDE w:val="0"/>
        <w:autoSpaceDN w:val="0"/>
        <w:spacing w:before="122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Wingdings" w:hAnsi="Wingdings" w:cs="Wingdings"/>
          <w:color w:val="000000"/>
          <w:sz w:val="24"/>
          <w:lang w:eastAsia="zh-CN"/>
        </w:rPr>
        <w:t></w:t>
      </w:r>
      <w:r>
        <w:rPr>
          <w:rFonts w:ascii="Times New Roman"/>
          <w:color w:val="000000"/>
          <w:spacing w:val="169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闭环主导极点的概念，用此概念分析高阶系统。</w:t>
      </w:r>
    </w:p>
    <w:p w14:paraId="0BCA621D">
      <w:pPr>
        <w:framePr w:w="2820" w:wrap="auto" w:vAnchor="margin" w:hAnchor="text" w:x="2218" w:y="5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4</w:t>
      </w:r>
      <w:r>
        <w:rPr>
          <w:rFonts w:ascii="宋体" w:hAnsi="宋体" w:cs="宋体"/>
          <w:color w:val="000000"/>
          <w:sz w:val="24"/>
          <w:lang w:eastAsia="zh-CN"/>
        </w:rPr>
        <w:t>、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线性系统的根轨迹法</w:t>
      </w:r>
    </w:p>
    <w:p w14:paraId="195CD24C">
      <w:pPr>
        <w:framePr w:w="6181" w:wrap="auto" w:vAnchor="margin" w:hAnchor="text" w:x="2638" w:y="6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1)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根轨迹的概念，根轨迹方程，幅值条件和相角条件；</w:t>
      </w:r>
    </w:p>
    <w:p w14:paraId="72108EF5">
      <w:pPr>
        <w:framePr w:w="6181" w:wrap="auto" w:vAnchor="margin" w:hAnchor="text" w:x="2638" w:y="6014"/>
        <w:widowControl w:val="0"/>
        <w:autoSpaceDE w:val="0"/>
        <w:autoSpaceDN w:val="0"/>
        <w:spacing w:before="123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2)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绘制根轨迹的基本规则；</w:t>
      </w:r>
    </w:p>
    <w:p w14:paraId="2253306B">
      <w:pPr>
        <w:framePr w:w="7705" w:wrap="auto" w:vAnchor="margin" w:hAnchor="text" w:x="2638" w:y="6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3)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pacing w:val="3"/>
          <w:sz w:val="24"/>
          <w:lang w:eastAsia="zh-CN"/>
        </w:rPr>
        <w:t>零度根轨迹：非最小相位系统的根轨迹及正反馈系统的根轨迹的绘</w:t>
      </w:r>
    </w:p>
    <w:p w14:paraId="41C76E08">
      <w:pPr>
        <w:framePr w:w="7705" w:wrap="auto" w:vAnchor="margin" w:hAnchor="text" w:x="2638" w:y="6794"/>
        <w:widowControl w:val="0"/>
        <w:autoSpaceDE w:val="0"/>
        <w:autoSpaceDN w:val="0"/>
        <w:spacing w:before="131" w:after="0" w:line="240" w:lineRule="exact"/>
        <w:ind w:left="42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制；</w:t>
      </w:r>
    </w:p>
    <w:p w14:paraId="7BBA0498">
      <w:pPr>
        <w:framePr w:w="5701" w:wrap="auto" w:vAnchor="margin" w:hAnchor="text" w:x="2638" w:y="7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4)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等效开环传递函数的概念，参数根轨迹的绘制；</w:t>
      </w:r>
    </w:p>
    <w:p w14:paraId="13782E0E">
      <w:pPr>
        <w:framePr w:w="5701" w:wrap="auto" w:vAnchor="margin" w:hAnchor="text" w:x="2638" w:y="7574"/>
        <w:widowControl w:val="0"/>
        <w:autoSpaceDE w:val="0"/>
        <w:autoSpaceDN w:val="0"/>
        <w:spacing w:before="123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5)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用根轨迹分析系统的性能。</w:t>
      </w:r>
    </w:p>
    <w:p w14:paraId="2B4F79DD">
      <w:pPr>
        <w:framePr w:w="2820" w:wrap="auto" w:vAnchor="margin" w:hAnchor="text" w:x="2218" w:y="8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5</w:t>
      </w:r>
      <w:r>
        <w:rPr>
          <w:rFonts w:ascii="宋体" w:hAnsi="宋体" w:cs="宋体"/>
          <w:color w:val="000000"/>
          <w:sz w:val="24"/>
          <w:lang w:eastAsia="zh-CN"/>
        </w:rPr>
        <w:t>、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线性系统的频域分析</w:t>
      </w:r>
    </w:p>
    <w:p w14:paraId="210A3951">
      <w:pPr>
        <w:framePr w:w="4981" w:wrap="auto" w:vAnchor="margin" w:hAnchor="text" w:x="2638" w:y="8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1)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频率特性的定义，幅频特性与相频特性；</w:t>
      </w:r>
    </w:p>
    <w:p w14:paraId="52F0C8D2">
      <w:pPr>
        <w:framePr w:w="4981" w:wrap="auto" w:vAnchor="margin" w:hAnchor="text" w:x="2638" w:y="8978"/>
        <w:widowControl w:val="0"/>
        <w:autoSpaceDE w:val="0"/>
        <w:autoSpaceDN w:val="0"/>
        <w:spacing w:before="123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2)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用频率特性的概念分析系统的稳态响应；</w:t>
      </w:r>
    </w:p>
    <w:p w14:paraId="19E265DD">
      <w:pPr>
        <w:framePr w:w="4981" w:wrap="auto" w:vAnchor="margin" w:hAnchor="text" w:x="2638" w:y="8978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3)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频率特性的几何表示方法</w:t>
      </w:r>
    </w:p>
    <w:p w14:paraId="1DABBED1">
      <w:pPr>
        <w:framePr w:w="7291" w:wrap="auto" w:vAnchor="margin" w:hAnchor="text" w:x="3058" w:y="10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Wingdings" w:hAnsi="Wingdings" w:cs="Wingdings"/>
          <w:color w:val="000000"/>
          <w:sz w:val="24"/>
          <w:lang w:eastAsia="zh-CN"/>
        </w:rPr>
        <w:t></w:t>
      </w:r>
      <w:r>
        <w:rPr>
          <w:rFonts w:ascii="Times New Roman"/>
          <w:color w:val="000000"/>
          <w:spacing w:val="169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pacing w:val="-3"/>
          <w:sz w:val="24"/>
          <w:lang w:eastAsia="zh-CN"/>
        </w:rPr>
        <w:t>典型环节及开环系统幅相频率特性曲线（又称奈氏曲线或极坐标</w:t>
      </w:r>
    </w:p>
    <w:p w14:paraId="613781EE">
      <w:pPr>
        <w:framePr w:w="7291" w:wrap="auto" w:vAnchor="margin" w:hAnchor="text" w:x="3058" w:y="10145"/>
        <w:widowControl w:val="0"/>
        <w:autoSpaceDE w:val="0"/>
        <w:autoSpaceDN w:val="0"/>
        <w:spacing w:before="134" w:after="0" w:line="240" w:lineRule="exact"/>
        <w:ind w:left="42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图）的绘制；</w:t>
      </w:r>
    </w:p>
    <w:p w14:paraId="6A9277AC">
      <w:pPr>
        <w:framePr w:w="7408" w:wrap="auto" w:vAnchor="margin" w:hAnchor="text" w:x="2638" w:y="10925"/>
        <w:widowControl w:val="0"/>
        <w:autoSpaceDE w:val="0"/>
        <w:autoSpaceDN w:val="0"/>
        <w:spacing w:before="0" w:after="0" w:line="266" w:lineRule="exact"/>
        <w:ind w:left="42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Wingdings" w:hAnsi="Wingdings" w:cs="Wingdings"/>
          <w:color w:val="000000"/>
          <w:sz w:val="24"/>
          <w:lang w:eastAsia="zh-CN"/>
        </w:rPr>
        <w:t></w:t>
      </w:r>
      <w:r>
        <w:rPr>
          <w:rFonts w:ascii="Times New Roman"/>
          <w:color w:val="000000"/>
          <w:spacing w:val="169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典型环节及开环系统对数频率特性曲线（</w:t>
      </w:r>
      <w:r>
        <w:rPr>
          <w:rFonts w:ascii="Times New Roman"/>
          <w:color w:val="000000"/>
          <w:sz w:val="24"/>
          <w:lang w:eastAsia="zh-CN"/>
        </w:rPr>
        <w:t>Bode</w:t>
      </w:r>
      <w:r>
        <w:rPr>
          <w:rFonts w:ascii="Times New Roman"/>
          <w:color w:val="000000"/>
          <w:spacing w:val="-1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图）的绘制；</w:t>
      </w:r>
    </w:p>
    <w:p w14:paraId="40B56BC8">
      <w:pPr>
        <w:framePr w:w="7408" w:wrap="auto" w:vAnchor="margin" w:hAnchor="text" w:x="2638" w:y="10925"/>
        <w:widowControl w:val="0"/>
        <w:autoSpaceDE w:val="0"/>
        <w:autoSpaceDN w:val="0"/>
        <w:spacing w:before="124" w:after="0" w:line="266" w:lineRule="exact"/>
        <w:ind w:left="42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Wingdings" w:hAnsi="Wingdings" w:cs="Wingdings"/>
          <w:color w:val="000000"/>
          <w:sz w:val="24"/>
          <w:lang w:eastAsia="zh-CN"/>
        </w:rPr>
        <w:t></w:t>
      </w:r>
      <w:r>
        <w:rPr>
          <w:rFonts w:ascii="Times New Roman"/>
          <w:color w:val="000000"/>
          <w:spacing w:val="169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由对数幅频特性求最小相位系统的开环传递函数；</w:t>
      </w:r>
    </w:p>
    <w:p w14:paraId="54F91D64">
      <w:pPr>
        <w:framePr w:w="7408" w:wrap="auto" w:vAnchor="margin" w:hAnchor="text" w:x="2638" w:y="10925"/>
        <w:widowControl w:val="0"/>
        <w:autoSpaceDE w:val="0"/>
        <w:autoSpaceDN w:val="0"/>
        <w:spacing w:before="124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4)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奈奎斯特稳定性判据</w:t>
      </w:r>
    </w:p>
    <w:p w14:paraId="2C773131">
      <w:pPr>
        <w:framePr w:w="5401" w:wrap="auto" w:vAnchor="margin" w:hAnchor="text" w:x="2638" w:y="12096"/>
        <w:widowControl w:val="0"/>
        <w:autoSpaceDE w:val="0"/>
        <w:autoSpaceDN w:val="0"/>
        <w:spacing w:before="0" w:after="0" w:line="266" w:lineRule="exact"/>
        <w:ind w:left="42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Wingdings" w:hAnsi="Wingdings" w:cs="Wingdings"/>
          <w:color w:val="000000"/>
          <w:sz w:val="24"/>
          <w:lang w:eastAsia="zh-CN"/>
        </w:rPr>
        <w:t></w:t>
      </w:r>
      <w:r>
        <w:rPr>
          <w:rFonts w:ascii="Times New Roman"/>
          <w:color w:val="000000"/>
          <w:spacing w:val="169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根据奈氏曲线判断系统的稳定性；</w:t>
      </w:r>
    </w:p>
    <w:p w14:paraId="1D202FFE">
      <w:pPr>
        <w:framePr w:w="5401" w:wrap="auto" w:vAnchor="margin" w:hAnchor="text" w:x="2638" w:y="12096"/>
        <w:widowControl w:val="0"/>
        <w:autoSpaceDE w:val="0"/>
        <w:autoSpaceDN w:val="0"/>
        <w:spacing w:before="123" w:after="0" w:line="266" w:lineRule="exact"/>
        <w:ind w:left="42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Wingdings" w:hAnsi="Wingdings" w:cs="Wingdings"/>
          <w:color w:val="000000"/>
          <w:sz w:val="24"/>
          <w:lang w:eastAsia="zh-CN"/>
        </w:rPr>
        <w:t></w:t>
      </w:r>
      <w:r>
        <w:rPr>
          <w:rFonts w:ascii="Times New Roman"/>
          <w:color w:val="000000"/>
          <w:spacing w:val="169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由对数频率特性曲线判断系统的稳定性；</w:t>
      </w:r>
    </w:p>
    <w:p w14:paraId="05397CFB">
      <w:pPr>
        <w:framePr w:w="5401" w:wrap="auto" w:vAnchor="margin" w:hAnchor="text" w:x="2638" w:y="12096"/>
        <w:widowControl w:val="0"/>
        <w:autoSpaceDE w:val="0"/>
        <w:autoSpaceDN w:val="0"/>
        <w:spacing w:before="127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5)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稳定裕量</w:t>
      </w:r>
    </w:p>
    <w:p w14:paraId="7585A514">
      <w:pPr>
        <w:framePr w:w="5401" w:wrap="auto" w:vAnchor="margin" w:hAnchor="text" w:x="2638" w:y="13265"/>
        <w:widowControl w:val="0"/>
        <w:autoSpaceDE w:val="0"/>
        <w:autoSpaceDN w:val="0"/>
        <w:spacing w:before="0" w:after="0" w:line="266" w:lineRule="exact"/>
        <w:ind w:left="42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Wingdings" w:hAnsi="Wingdings" w:cs="Wingdings"/>
          <w:color w:val="000000"/>
          <w:sz w:val="24"/>
          <w:lang w:eastAsia="zh-CN"/>
        </w:rPr>
        <w:t></w:t>
      </w:r>
      <w:r>
        <w:rPr>
          <w:rFonts w:ascii="Times New Roman"/>
          <w:color w:val="000000"/>
          <w:spacing w:val="169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当系统稳定时，系统相对稳定性的概念；</w:t>
      </w:r>
    </w:p>
    <w:p w14:paraId="739527C9">
      <w:pPr>
        <w:framePr w:w="5401" w:wrap="auto" w:vAnchor="margin" w:hAnchor="text" w:x="2638" w:y="13265"/>
        <w:widowControl w:val="0"/>
        <w:autoSpaceDE w:val="0"/>
        <w:autoSpaceDN w:val="0"/>
        <w:spacing w:before="125" w:after="0" w:line="266" w:lineRule="exact"/>
        <w:ind w:left="42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Wingdings" w:hAnsi="Wingdings" w:cs="Wingdings"/>
          <w:color w:val="000000"/>
          <w:sz w:val="24"/>
          <w:lang w:eastAsia="zh-CN"/>
        </w:rPr>
        <w:t></w:t>
      </w:r>
      <w:r>
        <w:rPr>
          <w:rFonts w:ascii="Times New Roman"/>
          <w:color w:val="000000"/>
          <w:spacing w:val="169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幅值裕量和相角裕量的定义及计算；</w:t>
      </w:r>
    </w:p>
    <w:p w14:paraId="4ED01432">
      <w:pPr>
        <w:framePr w:w="5401" w:wrap="auto" w:vAnchor="margin" w:hAnchor="text" w:x="2638" w:y="13265"/>
        <w:widowControl w:val="0"/>
        <w:autoSpaceDE w:val="0"/>
        <w:autoSpaceDN w:val="0"/>
        <w:spacing w:before="124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6)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频域指标与时域指标的关系。</w:t>
      </w:r>
    </w:p>
    <w:p w14:paraId="3259C664">
      <w:pPr>
        <w:framePr w:w="1620" w:wrap="auto" w:vAnchor="margin" w:hAnchor="text" w:x="2218" w:y="1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6</w:t>
      </w:r>
      <w:r>
        <w:rPr>
          <w:rFonts w:ascii="宋体" w:hAnsi="宋体" w:cs="宋体"/>
          <w:color w:val="000000"/>
          <w:sz w:val="24"/>
          <w:lang w:eastAsia="zh-CN"/>
        </w:rPr>
        <w:t>、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系统校正</w:t>
      </w:r>
    </w:p>
    <w:p w14:paraId="402092A4">
      <w:pPr>
        <w:framePr w:w="6361" w:wrap="auto" w:vAnchor="margin" w:hAnchor="text" w:x="2578" w:y="15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1)</w:t>
      </w:r>
      <w:r>
        <w:rPr>
          <w:rFonts w:ascii="Times New Roman"/>
          <w:color w:val="000000"/>
          <w:spacing w:val="1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校正的基本概念，校正的方式，常用校正装置的特性；</w:t>
      </w:r>
    </w:p>
    <w:p w14:paraId="1E83DE2E">
      <w:pPr>
        <w:framePr w:w="330" w:wrap="auto" w:vAnchor="margin" w:hAnchor="text" w:x="5910" w:y="156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2</w:t>
      </w:r>
    </w:p>
    <w:p w14:paraId="3AA49E0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307E353B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4497FFB1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2" w:name="br3"/>
      <w:bookmarkEnd w:id="2"/>
      <w:r>
        <w:rPr>
          <w:rFonts w:ascii="Arial"/>
          <w:color w:val="FF0000"/>
          <w:sz w:val="2"/>
          <w:lang w:eastAsia="zh-CN"/>
        </w:rPr>
        <w:t xml:space="preserve"> </w:t>
      </w:r>
    </w:p>
    <w:p w14:paraId="4F061D68">
      <w:pPr>
        <w:framePr w:w="7800" w:wrap="auto" w:vAnchor="margin" w:hAnchor="text" w:x="2578" w:y="1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2)</w:t>
      </w:r>
      <w:r>
        <w:rPr>
          <w:rFonts w:ascii="Times New Roman"/>
          <w:color w:val="000000"/>
          <w:spacing w:val="1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根据性能指标的要求，设计校正装置，用频率法确定串联超前校正、</w:t>
      </w:r>
    </w:p>
    <w:p w14:paraId="14F8F6F9">
      <w:pPr>
        <w:framePr w:w="7800" w:wrap="auto" w:vAnchor="margin" w:hAnchor="text" w:x="2578" w:y="1489"/>
        <w:widowControl w:val="0"/>
        <w:autoSpaceDE w:val="0"/>
        <w:autoSpaceDN w:val="0"/>
        <w:spacing w:before="123" w:after="0" w:line="266" w:lineRule="exact"/>
        <w:ind w:left="36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滞后校正和滞后</w:t>
      </w:r>
      <w:r>
        <w:rPr>
          <w:rFonts w:ascii="Times New Roman"/>
          <w:color w:val="000000"/>
          <w:spacing w:val="-1"/>
          <w:sz w:val="24"/>
          <w:lang w:eastAsia="zh-CN"/>
        </w:rPr>
        <w:t>-</w:t>
      </w:r>
      <w:r>
        <w:rPr>
          <w:rFonts w:ascii="宋体" w:hAnsi="宋体" w:cs="宋体"/>
          <w:color w:val="000000"/>
          <w:sz w:val="24"/>
          <w:lang w:eastAsia="zh-CN"/>
        </w:rPr>
        <w:t>超前校正装置的参数；</w:t>
      </w:r>
    </w:p>
    <w:p w14:paraId="499DF1DF">
      <w:pPr>
        <w:framePr w:w="7771" w:wrap="auto" w:vAnchor="margin" w:hAnchor="text" w:x="2578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3)</w:t>
      </w:r>
      <w:r>
        <w:rPr>
          <w:rFonts w:ascii="Times New Roman"/>
          <w:color w:val="000000"/>
          <w:spacing w:val="1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pacing w:val="-1"/>
          <w:sz w:val="24"/>
          <w:lang w:eastAsia="zh-CN"/>
        </w:rPr>
        <w:t>将性能指标转换为期望开环对数幅频特性，根据期望特性设计最小相</w:t>
      </w:r>
    </w:p>
    <w:p w14:paraId="313CFA23">
      <w:pPr>
        <w:framePr w:w="7771" w:wrap="auto" w:vAnchor="margin" w:hAnchor="text" w:x="2578" w:y="2269"/>
        <w:widowControl w:val="0"/>
        <w:autoSpaceDE w:val="0"/>
        <w:autoSpaceDN w:val="0"/>
        <w:spacing w:before="131" w:after="0" w:line="240" w:lineRule="exact"/>
        <w:ind w:left="36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位系统的校正装置；</w:t>
      </w:r>
    </w:p>
    <w:p w14:paraId="1C79FBDE">
      <w:pPr>
        <w:framePr w:w="5400" w:wrap="auto" w:vAnchor="margin" w:hAnchor="text" w:x="2578" w:y="3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4)</w:t>
      </w:r>
      <w:r>
        <w:rPr>
          <w:rFonts w:ascii="Times New Roman"/>
          <w:color w:val="000000"/>
          <w:spacing w:val="1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了解反馈校正和复合校正的基本思路与方法。</w:t>
      </w:r>
    </w:p>
    <w:p w14:paraId="47436D47">
      <w:pPr>
        <w:framePr w:w="3060" w:wrap="auto" w:vAnchor="margin" w:hAnchor="text" w:x="2218" w:y="3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7</w:t>
      </w:r>
      <w:r>
        <w:rPr>
          <w:rFonts w:ascii="宋体" w:hAnsi="宋体" w:cs="宋体"/>
          <w:color w:val="000000"/>
          <w:sz w:val="24"/>
          <w:lang w:eastAsia="zh-CN"/>
        </w:rPr>
        <w:t>、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离散系统的分析与校正</w:t>
      </w:r>
    </w:p>
    <w:p w14:paraId="2ED9B579">
      <w:pPr>
        <w:framePr w:w="4981" w:wrap="auto" w:vAnchor="margin" w:hAnchor="text" w:x="2638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1)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离散系统的基本概念，信号采样与复现；</w:t>
      </w:r>
    </w:p>
    <w:p w14:paraId="7F061E06">
      <w:pPr>
        <w:framePr w:w="4981" w:wrap="auto" w:vAnchor="margin" w:hAnchor="text" w:x="2638" w:y="4062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2)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Times New Roman"/>
          <w:color w:val="000000"/>
          <w:sz w:val="24"/>
          <w:lang w:eastAsia="zh-CN"/>
        </w:rPr>
        <w:t>Z</w:t>
      </w:r>
      <w:r>
        <w:rPr>
          <w:rFonts w:ascii="Times New Roman"/>
          <w:color w:val="000000"/>
          <w:spacing w:val="-3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变换的定义，</w:t>
      </w:r>
      <w:r>
        <w:rPr>
          <w:rFonts w:ascii="Times New Roman"/>
          <w:color w:val="000000"/>
          <w:sz w:val="24"/>
          <w:lang w:eastAsia="zh-CN"/>
        </w:rPr>
        <w:t>Z</w:t>
      </w:r>
      <w:r>
        <w:rPr>
          <w:rFonts w:ascii="Times New Roman"/>
          <w:color w:val="000000"/>
          <w:spacing w:val="-3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变换的方法；</w:t>
      </w:r>
    </w:p>
    <w:p w14:paraId="39AD2817">
      <w:pPr>
        <w:framePr w:w="5941" w:wrap="auto" w:vAnchor="margin" w:hAnchor="text" w:x="2638" w:y="4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3)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离散系统的数学描述，差分方程与脉冲传递函数；</w:t>
      </w:r>
    </w:p>
    <w:p w14:paraId="027237A1">
      <w:pPr>
        <w:framePr w:w="5941" w:wrap="auto" w:vAnchor="margin" w:hAnchor="text" w:x="2638" w:y="4842"/>
        <w:widowControl w:val="0"/>
        <w:autoSpaceDE w:val="0"/>
        <w:autoSpaceDN w:val="0"/>
        <w:spacing w:before="126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4)</w:t>
      </w:r>
      <w:r>
        <w:rPr>
          <w:rFonts w:ascii="Times New Roman"/>
          <w:color w:val="000000"/>
          <w:spacing w:val="1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离散系统的性能分析</w:t>
      </w:r>
    </w:p>
    <w:p w14:paraId="7374EA8E">
      <w:pPr>
        <w:framePr w:w="7293" w:wrap="auto" w:vAnchor="margin" w:hAnchor="text" w:x="3058" w:y="5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Wingdings" w:hAnsi="Wingdings" w:cs="Wingdings"/>
          <w:color w:val="000000"/>
          <w:sz w:val="24"/>
          <w:lang w:eastAsia="zh-CN"/>
        </w:rPr>
        <w:t></w:t>
      </w:r>
      <w:r>
        <w:rPr>
          <w:rFonts w:ascii="Times New Roman"/>
          <w:color w:val="000000"/>
          <w:spacing w:val="169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稳定性分析：离散系统稳定的充要条件，</w:t>
      </w:r>
      <w:r>
        <w:rPr>
          <w:rFonts w:ascii="Times New Roman"/>
          <w:color w:val="000000"/>
          <w:sz w:val="24"/>
          <w:lang w:eastAsia="zh-CN"/>
        </w:rPr>
        <w:t>W</w:t>
      </w:r>
      <w:r>
        <w:rPr>
          <w:rFonts w:ascii="Times New Roman"/>
          <w:color w:val="000000"/>
          <w:spacing w:val="4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变换及</w:t>
      </w:r>
      <w:r>
        <w:rPr>
          <w:rFonts w:ascii="Times New Roman"/>
          <w:color w:val="000000"/>
          <w:spacing w:val="39"/>
          <w:sz w:val="24"/>
          <w:lang w:eastAsia="zh-CN"/>
        </w:rPr>
        <w:t xml:space="preserve"> </w:t>
      </w:r>
      <w:r>
        <w:rPr>
          <w:rFonts w:ascii="Times New Roman"/>
          <w:color w:val="000000"/>
          <w:sz w:val="24"/>
          <w:lang w:eastAsia="zh-CN"/>
        </w:rPr>
        <w:t>Routh</w:t>
      </w:r>
      <w:r>
        <w:rPr>
          <w:rFonts w:ascii="Times New Roman"/>
          <w:color w:val="000000"/>
          <w:spacing w:val="39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稳定</w:t>
      </w:r>
    </w:p>
    <w:p w14:paraId="4FC30902">
      <w:pPr>
        <w:framePr w:w="7293" w:wrap="auto" w:vAnchor="margin" w:hAnchor="text" w:x="3058" w:y="5620"/>
        <w:widowControl w:val="0"/>
        <w:autoSpaceDE w:val="0"/>
        <w:autoSpaceDN w:val="0"/>
        <w:spacing w:before="133" w:after="0" w:line="240" w:lineRule="exact"/>
        <w:ind w:left="42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判据的应用；</w:t>
      </w:r>
    </w:p>
    <w:p w14:paraId="4842654E">
      <w:pPr>
        <w:framePr w:w="7294" w:wrap="auto" w:vAnchor="margin" w:hAnchor="text" w:x="3058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Wingdings" w:hAnsi="Wingdings" w:cs="Wingdings"/>
          <w:color w:val="000000"/>
          <w:sz w:val="24"/>
          <w:lang w:eastAsia="zh-CN"/>
        </w:rPr>
        <w:t></w:t>
      </w:r>
      <w:r>
        <w:rPr>
          <w:rFonts w:ascii="Times New Roman"/>
          <w:color w:val="000000"/>
          <w:spacing w:val="169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pacing w:val="-3"/>
          <w:sz w:val="24"/>
          <w:lang w:eastAsia="zh-CN"/>
        </w:rPr>
        <w:t>稳态误差分析：离散系统终值定理的应用，离散系统的型别与静</w:t>
      </w:r>
    </w:p>
    <w:p w14:paraId="415EFAD0">
      <w:pPr>
        <w:framePr w:w="7294" w:wrap="auto" w:vAnchor="margin" w:hAnchor="text" w:x="3058" w:y="6400"/>
        <w:widowControl w:val="0"/>
        <w:autoSpaceDE w:val="0"/>
        <w:autoSpaceDN w:val="0"/>
        <w:spacing w:before="134" w:after="0" w:line="240" w:lineRule="exact"/>
        <w:ind w:left="42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态误差系数；</w:t>
      </w:r>
    </w:p>
    <w:p w14:paraId="33F5378F">
      <w:pPr>
        <w:framePr w:w="7294" w:wrap="auto" w:vAnchor="margin" w:hAnchor="text" w:x="3058" w:y="7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Wingdings" w:hAnsi="Wingdings" w:cs="Wingdings"/>
          <w:color w:val="000000"/>
          <w:sz w:val="24"/>
          <w:lang w:eastAsia="zh-CN"/>
        </w:rPr>
        <w:t></w:t>
      </w:r>
      <w:r>
        <w:rPr>
          <w:rFonts w:ascii="Times New Roman"/>
          <w:color w:val="000000"/>
          <w:spacing w:val="169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pacing w:val="-3"/>
          <w:sz w:val="24"/>
          <w:lang w:eastAsia="zh-CN"/>
        </w:rPr>
        <w:t>动态性能分析：离散系统的时间响应，闭环极点与动态性能的关</w:t>
      </w:r>
    </w:p>
    <w:p w14:paraId="21CDB3B2">
      <w:pPr>
        <w:framePr w:w="7294" w:wrap="auto" w:vAnchor="margin" w:hAnchor="text" w:x="3058" w:y="7180"/>
        <w:widowControl w:val="0"/>
        <w:autoSpaceDE w:val="0"/>
        <w:autoSpaceDN w:val="0"/>
        <w:spacing w:before="134" w:after="0" w:line="240" w:lineRule="exact"/>
        <w:ind w:left="42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系。</w:t>
      </w:r>
    </w:p>
    <w:p w14:paraId="212FA2B8">
      <w:pPr>
        <w:framePr w:w="2820" w:wrap="auto" w:vAnchor="margin" w:hAnchor="text" w:x="2218" w:y="8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8</w:t>
      </w:r>
      <w:r>
        <w:rPr>
          <w:rFonts w:ascii="宋体" w:hAnsi="宋体" w:cs="宋体"/>
          <w:color w:val="000000"/>
          <w:sz w:val="24"/>
          <w:lang w:eastAsia="zh-CN"/>
        </w:rPr>
        <w:t>、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非线性控制系统分析</w:t>
      </w:r>
    </w:p>
    <w:p w14:paraId="2B977730">
      <w:pPr>
        <w:framePr w:w="6839" w:wrap="auto" w:vAnchor="margin" w:hAnchor="text" w:x="2580" w:y="8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1)</w:t>
      </w:r>
      <w:r>
        <w:rPr>
          <w:rFonts w:ascii="Times New Roman"/>
          <w:color w:val="000000"/>
          <w:spacing w:val="98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非线性系统的特点，非线性系统与线性系统的区别与联系；</w:t>
      </w:r>
    </w:p>
    <w:p w14:paraId="7068F8B7">
      <w:pPr>
        <w:framePr w:w="6839" w:wrap="auto" w:vAnchor="margin" w:hAnchor="text" w:x="2580" w:y="8587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2)</w:t>
      </w:r>
      <w:r>
        <w:rPr>
          <w:rFonts w:ascii="Times New Roman"/>
          <w:color w:val="000000"/>
          <w:spacing w:val="98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相平面分析法、奇点的确定及分类；</w:t>
      </w:r>
    </w:p>
    <w:p w14:paraId="73358951">
      <w:pPr>
        <w:framePr w:w="6118" w:wrap="auto" w:vAnchor="margin" w:hAnchor="text" w:x="2580" w:y="9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3)</w:t>
      </w:r>
      <w:r>
        <w:rPr>
          <w:rFonts w:ascii="Times New Roman"/>
          <w:color w:val="000000"/>
          <w:spacing w:val="98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用描述函数法分析系统的稳定性、自振及有关参数。</w:t>
      </w:r>
    </w:p>
    <w:p w14:paraId="29FB61C1">
      <w:pPr>
        <w:framePr w:w="4020" w:wrap="auto" w:vAnchor="margin" w:hAnchor="text" w:x="2218" w:y="9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9</w:t>
      </w:r>
      <w:r>
        <w:rPr>
          <w:rFonts w:ascii="宋体" w:hAnsi="宋体" w:cs="宋体"/>
          <w:color w:val="000000"/>
          <w:sz w:val="24"/>
          <w:lang w:eastAsia="zh-CN"/>
        </w:rPr>
        <w:t>、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线性系统的状态空间分析与综合</w:t>
      </w:r>
    </w:p>
    <w:p w14:paraId="13D138AD">
      <w:pPr>
        <w:framePr w:w="7771" w:wrap="auto" w:vAnchor="margin" w:hAnchor="text" w:x="2578" w:y="10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1)</w:t>
      </w:r>
      <w:r>
        <w:rPr>
          <w:rFonts w:ascii="Times New Roman"/>
          <w:color w:val="000000"/>
          <w:spacing w:val="1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pacing w:val="-1"/>
          <w:sz w:val="24"/>
          <w:lang w:eastAsia="zh-CN"/>
        </w:rPr>
        <w:t>状态空间的概念，线性系统的状态空间描述，状态方程的解，状态转</w:t>
      </w:r>
    </w:p>
    <w:p w14:paraId="0DB736D9">
      <w:pPr>
        <w:framePr w:w="7771" w:wrap="auto" w:vAnchor="margin" w:hAnchor="text" w:x="2578" w:y="10382"/>
        <w:widowControl w:val="0"/>
        <w:autoSpaceDE w:val="0"/>
        <w:autoSpaceDN w:val="0"/>
        <w:spacing w:before="131" w:after="0" w:line="240" w:lineRule="exact"/>
        <w:ind w:left="36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移矩阵及其性质；</w:t>
      </w:r>
    </w:p>
    <w:p w14:paraId="112F2347">
      <w:pPr>
        <w:framePr w:w="7772" w:wrap="auto" w:vAnchor="margin" w:hAnchor="text" w:x="2578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2)</w:t>
      </w:r>
      <w:r>
        <w:rPr>
          <w:rFonts w:ascii="Times New Roman"/>
          <w:color w:val="000000"/>
          <w:spacing w:val="1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pacing w:val="-1"/>
          <w:sz w:val="24"/>
          <w:lang w:eastAsia="zh-CN"/>
        </w:rPr>
        <w:t>线性系统的能控性与能观性，状态可控与输出可控的概念，可控与可</w:t>
      </w:r>
    </w:p>
    <w:p w14:paraId="17CC308D">
      <w:pPr>
        <w:framePr w:w="7772" w:wrap="auto" w:vAnchor="margin" w:hAnchor="text" w:x="2578" w:y="11162"/>
        <w:widowControl w:val="0"/>
        <w:autoSpaceDE w:val="0"/>
        <w:autoSpaceDN w:val="0"/>
        <w:spacing w:before="131" w:after="0" w:line="240" w:lineRule="exact"/>
        <w:ind w:left="36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观标准型；</w:t>
      </w:r>
    </w:p>
    <w:p w14:paraId="78C7DDCB">
      <w:pPr>
        <w:framePr w:w="5401" w:wrap="auto" w:vAnchor="margin" w:hAnchor="text" w:x="2578" w:y="11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Times New Roman"/>
          <w:color w:val="000000"/>
          <w:sz w:val="24"/>
          <w:lang w:eastAsia="zh-CN"/>
        </w:rPr>
        <w:t>3)</w:t>
      </w:r>
      <w:r>
        <w:rPr>
          <w:rFonts w:ascii="Times New Roman"/>
          <w:color w:val="000000"/>
          <w:spacing w:val="1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线性定常系统的状态反馈与状态观测器设计。</w:t>
      </w:r>
    </w:p>
    <w:p w14:paraId="661ED125">
      <w:pPr>
        <w:framePr w:w="330" w:wrap="auto" w:vAnchor="margin" w:hAnchor="text" w:x="5910" w:y="156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4D4DF5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B829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_GoBack"/>
      <w:bookmarkEnd w:id="3"/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D67414F-C839-4E3A-9416-A60F5B0BB64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64DDF00-EB1A-44CB-BF0A-C2A44DEB8EB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F3C3D6A-277B-4C97-ABBC-96918B5869D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FE1DE38-DA91-46EE-949A-AB79331680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035F657-18A3-4DB4-9133-D75EFD0E2C0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1CFF4AA2-2EE3-4258-93D4-93CB47BD4A3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EB2FBCEE-FEAE-435B-8F0A-6399146D32B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95F1C616-36B2-49C4-83CE-09209B3A4B3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0929712B-2AD8-471D-93ED-45336BD63E0E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0" w:fontKey="{4AD14ED7-A34F-48C0-BC7D-C037260C78E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VlZGQ4N2ZjYzA2NzNmN2I0MjVlNDAwOGZjNDc4NDAifQ=="/>
  </w:docVars>
  <w:rsids>
    <w:rsidRoot w:val="00BA5B2D"/>
    <w:rsid w:val="0003179A"/>
    <w:rsid w:val="002A651A"/>
    <w:rsid w:val="00B06B85"/>
    <w:rsid w:val="00BA5B2D"/>
    <w:rsid w:val="7D7E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iPriority="0" w:name="heading 7"/>
    <w:lsdException w:uiPriority="0" w:name="heading 8"/>
    <w:lsdException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unhideWhenUsed="0" w:uiPriority="0" w:semiHidden="0" w:name="Strong"/>
    <w:lsdException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spacing w:before="120" w:after="24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5">
    <w:name w:val="无列表1"/>
    <w:semiHidden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1487</Words>
  <Characters>1554</Characters>
  <Lines>12</Lines>
  <Paragraphs>3</Paragraphs>
  <TotalTime>4</TotalTime>
  <ScaleCrop>false</ScaleCrop>
  <LinksUpToDate>false</LinksUpToDate>
  <CharactersWithSpaces>1640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2024-09-29T02:17:00Z</dcterms:created>
  <dc:creator>root</dc:creator>
  <cp:lastModifiedBy>朱冬冬</cp:lastModifiedBy>
  <dcterms:modified xsi:type="dcterms:W3CDTF">2024-09-30T06:46:22Z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9B63A962C07C4889909D386F272970D2_12</vt:lpwstr>
  </property>
</Properties>
</file>