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CD02A">
      <w:pPr>
        <w:widowControl/>
        <w:spacing w:line="360" w:lineRule="auto"/>
        <w:jc w:val="center"/>
        <w:rPr>
          <w:rFonts w:hint="eastAsia" w:ascii="楷体_GB2312" w:eastAsia="楷体_GB2312" w:cs="宋体"/>
          <w:b/>
          <w:color w:val="000000"/>
          <w:kern w:val="0"/>
          <w:sz w:val="32"/>
          <w:lang w:eastAsia="zh-CN"/>
        </w:rPr>
      </w:pPr>
      <w:bookmarkStart w:id="0" w:name="_GoBack"/>
      <w:bookmarkEnd w:id="0"/>
      <w:r>
        <w:rPr>
          <w:rFonts w:hint="eastAsia" w:ascii="楷体_GB2312" w:eastAsia="楷体_GB2312" w:cs="宋体"/>
          <w:b/>
          <w:color w:val="000000"/>
          <w:kern w:val="0"/>
          <w:sz w:val="32"/>
        </w:rPr>
        <w:t>武汉工程大学202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5</w:t>
      </w:r>
      <w:r>
        <w:rPr>
          <w:rFonts w:hint="eastAsia" w:ascii="楷体_GB2312" w:eastAsia="楷体_GB2312" w:cs="宋体"/>
          <w:b/>
          <w:color w:val="000000"/>
          <w:kern w:val="0"/>
          <w:sz w:val="32"/>
        </w:rPr>
        <w:t>年硕士研究生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招生考试</w:t>
      </w:r>
    </w:p>
    <w:p w14:paraId="76F0874A">
      <w:pPr>
        <w:widowControl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eastAsia="楷体_GB2312" w:cs="宋体"/>
          <w:b/>
          <w:color w:val="000000"/>
          <w:kern w:val="0"/>
          <w:sz w:val="32"/>
        </w:rPr>
        <w:t>《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英语</w:t>
      </w:r>
      <w:r>
        <w:rPr>
          <w:rFonts w:hint="eastAsia" w:ascii="楷体_GB2312" w:eastAsia="楷体_GB2312" w:cs="宋体"/>
          <w:b/>
          <w:color w:val="000000"/>
          <w:kern w:val="0"/>
          <w:sz w:val="32"/>
        </w:rPr>
        <w:t>写作翻译》考试大纲</w:t>
      </w:r>
    </w:p>
    <w:p w14:paraId="47F8EAE5">
      <w:pPr>
        <w:rPr>
          <w:rFonts w:ascii="宋体" w:hAnsi="宋体" w:eastAsia="华文楷体"/>
        </w:rPr>
      </w:pPr>
    </w:p>
    <w:p w14:paraId="12F3C0C5">
      <w:pPr>
        <w:widowControl/>
        <w:spacing w:line="372" w:lineRule="auto"/>
        <w:rPr>
          <w:rFonts w:ascii="楷体_GB2312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一、考试目的</w:t>
      </w:r>
    </w:p>
    <w:p w14:paraId="1676BE51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《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英语</w:t>
      </w:r>
      <w:r>
        <w:rPr>
          <w:rFonts w:hint="eastAsia" w:ascii="楷体_GB2312" w:eastAsia="楷体_GB2312" w:cs="宋体"/>
          <w:color w:val="000000"/>
          <w:kern w:val="0"/>
          <w:sz w:val="24"/>
        </w:rPr>
        <w:t>写作翻译》是英语语言文学、外国语言学及应用语言学硕士研究生入学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考试</w:t>
      </w:r>
      <w:r>
        <w:rPr>
          <w:rFonts w:hint="eastAsia" w:ascii="楷体_GB2312" w:eastAsia="楷体_GB2312" w:cs="宋体"/>
          <w:color w:val="000000"/>
          <w:kern w:val="0"/>
          <w:sz w:val="24"/>
        </w:rPr>
        <w:t>的专业基础科目之一。本科目旨在考查考生的英语写作能力和英汉互译实践能力，同时考查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考生</w:t>
      </w:r>
      <w:r>
        <w:rPr>
          <w:rFonts w:hint="eastAsia" w:ascii="楷体_GB2312" w:eastAsia="楷体_GB2312" w:cs="宋体"/>
          <w:color w:val="000000"/>
          <w:kern w:val="0"/>
          <w:sz w:val="24"/>
        </w:rPr>
        <w:t>对语篇的理解能力和语言运用能力</w:t>
      </w:r>
      <w:r>
        <w:rPr>
          <w:rFonts w:hint="eastAsia" w:ascii="楷体_GB2312" w:eastAsia="楷体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楷体_GB2312" w:eastAsia="楷体_GB2312" w:cs="宋体"/>
          <w:color w:val="000000"/>
          <w:kern w:val="0"/>
          <w:sz w:val="24"/>
        </w:rPr>
        <w:t>考生的思辨能力和逻辑思维能力</w:t>
      </w:r>
      <w:r>
        <w:rPr>
          <w:rFonts w:hint="eastAsia" w:ascii="楷体_GB2312" w:eastAsia="楷体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考生</w:t>
      </w:r>
      <w:r>
        <w:rPr>
          <w:rFonts w:hint="eastAsia" w:ascii="楷体_GB2312" w:eastAsia="楷体_GB2312" w:cs="宋体"/>
          <w:color w:val="000000"/>
          <w:kern w:val="0"/>
          <w:sz w:val="24"/>
        </w:rPr>
        <w:t>运用有关基本理论知识分析和解决具体问题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的能力和</w:t>
      </w:r>
      <w:r>
        <w:rPr>
          <w:rFonts w:hint="eastAsia" w:ascii="楷体_GB2312" w:eastAsia="楷体_GB2312" w:cs="宋体"/>
          <w:color w:val="000000"/>
          <w:kern w:val="0"/>
          <w:sz w:val="24"/>
        </w:rPr>
        <w:t>研究与创新能力。</w:t>
      </w:r>
    </w:p>
    <w:p w14:paraId="5CBC78C0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二、考试性质与范围</w:t>
      </w:r>
    </w:p>
    <w:p w14:paraId="49F19D99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主要从写作和翻译两方面考查考生的语言综合运用能力，即将所学的英语知识融会贯通，并灵活运用英语语法、词汇，清晰、准确地进行书面表达的能力以及充分领会不同文体的语言特色，并运用翻译基本理论和实用技巧进行翻译实践的能力。写作和翻译的主题选取广泛，可来自经济、社会、文化、教育、语言、文学、科技、自然、历史等多个领域。</w:t>
      </w:r>
    </w:p>
    <w:p w14:paraId="6F96E677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</w:p>
    <w:p w14:paraId="2918802A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三、考试基本要求</w:t>
      </w:r>
    </w:p>
    <w:p w14:paraId="2D912DF7">
      <w:pPr>
        <w:widowControl/>
        <w:spacing w:line="372" w:lineRule="auto"/>
        <w:ind w:left="470" w:hanging="470" w:hangingChars="196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 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1. </w:t>
      </w:r>
      <w:r>
        <w:rPr>
          <w:rFonts w:hint="eastAsia" w:ascii="楷体_GB2312" w:eastAsia="楷体_GB2312" w:cs="宋体"/>
          <w:color w:val="000000"/>
          <w:kern w:val="0"/>
          <w:sz w:val="24"/>
        </w:rPr>
        <w:t>具有良好的英语基本功，认知词汇量在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10</w:t>
      </w:r>
      <w:r>
        <w:rPr>
          <w:rFonts w:hint="eastAsia" w:ascii="楷体_GB2312" w:eastAsia="楷体_GB2312" w:cs="宋体"/>
          <w:color w:val="000000"/>
          <w:kern w:val="0"/>
          <w:sz w:val="24"/>
        </w:rPr>
        <w:t>,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000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个</w:t>
      </w:r>
      <w:r>
        <w:rPr>
          <w:rFonts w:hint="eastAsia" w:ascii="楷体_GB2312" w:eastAsia="楷体_GB2312" w:cs="宋体"/>
          <w:color w:val="000000"/>
          <w:kern w:val="0"/>
          <w:sz w:val="24"/>
        </w:rPr>
        <w:t>以上，掌握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6000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个以上的积极词汇，能正确而熟练地运用常用词汇及其常用搭配。</w:t>
      </w:r>
    </w:p>
    <w:p w14:paraId="465E828A"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2. </w:t>
      </w:r>
      <w:r>
        <w:rPr>
          <w:rFonts w:hint="eastAsia" w:ascii="楷体_GB2312" w:eastAsia="楷体_GB2312" w:cs="宋体"/>
          <w:color w:val="000000"/>
          <w:kern w:val="0"/>
          <w:sz w:val="24"/>
        </w:rPr>
        <w:t>能熟练掌握正确的英语语法、结构、修辞等语言规范知识。</w:t>
      </w:r>
    </w:p>
    <w:p w14:paraId="3266ADDB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3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．具有较强的语篇理解能力、英语写作能力和翻译能力。</w:t>
      </w:r>
    </w:p>
    <w:p w14:paraId="2BF0B1A8">
      <w:pPr>
        <w:widowControl/>
        <w:spacing w:line="372" w:lineRule="auto"/>
        <w:ind w:firstLine="120" w:firstLineChars="50"/>
        <w:rPr>
          <w:rFonts w:hint="eastAsia" w:ascii="楷体_GB2312" w:eastAsia="楷体_GB2312" w:cs="宋体"/>
          <w:color w:val="000000"/>
          <w:kern w:val="0"/>
          <w:sz w:val="24"/>
        </w:rPr>
      </w:pPr>
    </w:p>
    <w:p w14:paraId="2B604972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四、考试形式</w:t>
      </w:r>
    </w:p>
    <w:p w14:paraId="5FF811B6"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本科目采取笔试、闭卷，单项技能测试与综合技能测试相结合的方法。各项试题的分布情况见“《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英语</w:t>
      </w:r>
      <w:r>
        <w:rPr>
          <w:rFonts w:hint="eastAsia" w:ascii="楷体_GB2312" w:eastAsia="楷体_GB2312" w:cs="宋体"/>
          <w:color w:val="000000"/>
          <w:kern w:val="0"/>
          <w:sz w:val="24"/>
        </w:rPr>
        <w:t>写作翻译》考试内容一览表”。</w:t>
      </w:r>
    </w:p>
    <w:p w14:paraId="6EBD1A5F">
      <w:pPr>
        <w:widowControl/>
        <w:spacing w:line="372" w:lineRule="auto"/>
        <w:rPr>
          <w:rFonts w:ascii="楷体_GB2312" w:hAnsi="宋体" w:eastAsia="楷体_GB2312" w:cs="宋体"/>
          <w:color w:val="5F7084"/>
          <w:kern w:val="0"/>
          <w:sz w:val="24"/>
        </w:rPr>
      </w:pPr>
    </w:p>
    <w:p w14:paraId="7D2DF8A2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五、考试内容</w:t>
      </w:r>
    </w:p>
    <w:p w14:paraId="509E33D8">
      <w:pPr>
        <w:spacing w:line="360" w:lineRule="auto"/>
        <w:ind w:firstLine="496" w:firstLineChars="207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本科目包括以下部分：专门术语（</w:t>
      </w:r>
      <w:r>
        <w:rPr>
          <w:rFonts w:hint="eastAsia" w:ascii="楷体_GB2312" w:eastAsia="楷体_GB2312" w:cs="宋体"/>
          <w:color w:val="000000"/>
          <w:kern w:val="0"/>
          <w:sz w:val="24"/>
          <w:lang w:val="en-US" w:eastAsia="zh-CN"/>
        </w:rPr>
        <w:t>英语</w:t>
      </w:r>
      <w:r>
        <w:rPr>
          <w:rFonts w:hint="eastAsia" w:ascii="楷体_GB2312" w:eastAsia="楷体_GB2312" w:cs="宋体"/>
          <w:color w:val="000000"/>
          <w:kern w:val="0"/>
          <w:sz w:val="24"/>
        </w:rPr>
        <w:t>语言学、文学常用专门术语）、英汉互译、英语写作等。总分为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150</w:t>
      </w:r>
      <w:r>
        <w:rPr>
          <w:rFonts w:hint="eastAsia" w:ascii="楷体_GB2312" w:eastAsia="楷体_GB2312" w:cs="宋体"/>
          <w:color w:val="000000"/>
          <w:kern w:val="0"/>
          <w:sz w:val="24"/>
        </w:rPr>
        <w:t>分。</w:t>
      </w:r>
    </w:p>
    <w:p w14:paraId="35CD6CC1">
      <w:pPr>
        <w:widowControl/>
        <w:spacing w:line="360" w:lineRule="auto"/>
        <w:jc w:val="center"/>
        <w:rPr>
          <w:rFonts w:ascii="楷体_GB2312" w:hAnsi="宋体" w:eastAsia="楷体_GB2312" w:cs="宋体"/>
          <w:b/>
          <w:color w:val="5F7084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《</w:t>
      </w: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lang w:val="en-US" w:eastAsia="zh-CN"/>
        </w:rPr>
        <w:t>英语</w:t>
      </w: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写作翻译》考试内容一览表</w:t>
      </w:r>
    </w:p>
    <w:tbl>
      <w:tblPr>
        <w:tblStyle w:val="4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61"/>
        <w:gridCol w:w="3778"/>
        <w:gridCol w:w="1243"/>
        <w:gridCol w:w="1592"/>
      </w:tblGrid>
      <w:tr w14:paraId="0EE5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BFC1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EBB4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考试内容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5D9A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题  型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07CA">
            <w:pPr>
              <w:widowControl/>
              <w:spacing w:line="360" w:lineRule="auto"/>
              <w:jc w:val="center"/>
              <w:rPr>
                <w:rFonts w:hint="default" w:ascii="楷体_GB2312" w:hAnsi="宋体" w:eastAsia="楷体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分值</w:t>
            </w: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  <w:lang w:val="en-US" w:eastAsia="zh-CN"/>
              </w:rPr>
              <w:t>分）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255A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 w14:paraId="4758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61B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92BC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专门术语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093D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中英文转换（15个专门术语）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82D0">
            <w:pPr>
              <w:widowControl/>
              <w:spacing w:line="360" w:lineRule="auto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76C6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30</w:t>
            </w:r>
          </w:p>
        </w:tc>
      </w:tr>
      <w:tr w14:paraId="6CF9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3CF4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31D4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英汉互译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26EC">
            <w:pPr>
              <w:widowControl/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（1）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英译汉（篇章或句子翻译）</w:t>
            </w:r>
          </w:p>
          <w:p w14:paraId="717F22FC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（2）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汉译英（篇章或句子翻译）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3A02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67BE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70</w:t>
            </w:r>
          </w:p>
        </w:tc>
      </w:tr>
      <w:tr w14:paraId="3B2D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4DA9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9A92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英语写作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EBFA"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（1）写作一（应用文写作）</w:t>
            </w:r>
          </w:p>
          <w:p w14:paraId="532C2854"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（2）写作二（议论文写作）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1C42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20</w:t>
            </w:r>
          </w:p>
          <w:p w14:paraId="59CCDB8E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50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625D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80</w:t>
            </w:r>
          </w:p>
        </w:tc>
      </w:tr>
      <w:tr w14:paraId="5FC0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07F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6A39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DA8B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D95B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9E1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180</w:t>
            </w:r>
          </w:p>
        </w:tc>
      </w:tr>
    </w:tbl>
    <w:p w14:paraId="6E00C352">
      <w:pPr>
        <w:widowControl/>
        <w:spacing w:before="156" w:beforeLines="50" w:line="360" w:lineRule="auto"/>
        <w:rPr>
          <w:rFonts w:ascii="楷体_GB2312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五、参考书目</w:t>
      </w:r>
    </w:p>
    <w:p w14:paraId="130C8F6F">
      <w:pPr>
        <w:widowControl/>
        <w:spacing w:line="560" w:lineRule="exact"/>
        <w:jc w:val="left"/>
        <w:rPr>
          <w:rFonts w:hint="default" w:ascii="楷体_GB2312" w:hAnsi="宋体" w:eastAsia="楷体_GB2312" w:cs="宋体"/>
          <w:color w:val="000000"/>
          <w:kern w:val="0"/>
          <w:sz w:val="24"/>
          <w:lang w:val="en-US"/>
        </w:rPr>
      </w:pP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1. 张培基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，《英汉翻译教程》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修订版）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，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上海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外语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教育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出版社，20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18年</w:t>
      </w:r>
    </w:p>
    <w:p w14:paraId="62E9D709">
      <w:pPr>
        <w:pStyle w:val="8"/>
        <w:widowControl/>
        <w:numPr>
          <w:ilvl w:val="0"/>
          <w:numId w:val="0"/>
        </w:numPr>
        <w:spacing w:line="360" w:lineRule="auto"/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 xml:space="preserve">2.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丁往道，吴冰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钟美荪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郭栖庆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，《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英语写作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手册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》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（第三版）， 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外语教学与研究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出版社，2018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年</w:t>
      </w:r>
    </w:p>
    <w:p w14:paraId="133499F0">
      <w:pPr>
        <w:numPr>
          <w:ilvl w:val="0"/>
          <w:numId w:val="0"/>
        </w:numPr>
        <w:spacing w:line="360" w:lineRule="auto"/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 xml:space="preserve">3. </w:t>
      </w:r>
      <w:r>
        <w:rPr>
          <w:rFonts w:ascii="楷体_GB2312" w:hAnsi="宋体" w:eastAsia="楷体_GB2312" w:cs="宋体"/>
          <w:color w:val="000000"/>
          <w:kern w:val="0"/>
          <w:sz w:val="24"/>
        </w:rPr>
        <w:t>胡壮麟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，《</w:t>
      </w:r>
      <w:r>
        <w:rPr>
          <w:rFonts w:ascii="楷体_GB2312" w:hAnsi="宋体" w:eastAsia="楷体_GB2312" w:cs="宋体"/>
          <w:color w:val="000000"/>
          <w:kern w:val="0"/>
          <w:sz w:val="24"/>
        </w:rPr>
        <w:t>语言学教程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》</w:t>
      </w:r>
      <w:r>
        <w:rPr>
          <w:rFonts w:ascii="楷体_GB2312" w:hAnsi="宋体" w:eastAsia="楷体_GB2312" w:cs="宋体"/>
          <w:color w:val="000000"/>
          <w:kern w:val="0"/>
          <w:sz w:val="24"/>
        </w:rPr>
        <w:t>（第五版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），</w:t>
      </w:r>
      <w:r>
        <w:rPr>
          <w:rFonts w:ascii="楷体_GB2312" w:hAnsi="宋体" w:eastAsia="楷体_GB2312" w:cs="宋体"/>
          <w:color w:val="000000"/>
          <w:kern w:val="0"/>
          <w:sz w:val="24"/>
        </w:rPr>
        <w:t>北京大学出版社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，2017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年</w:t>
      </w:r>
    </w:p>
    <w:p w14:paraId="5FEC7852">
      <w:pPr>
        <w:numPr>
          <w:ilvl w:val="0"/>
          <w:numId w:val="0"/>
        </w:numPr>
        <w:spacing w:line="360" w:lineRule="auto"/>
        <w:rPr>
          <w:rFonts w:hint="default" w:ascii="楷体_GB2312" w:hAnsi="宋体" w:eastAsia="楷体_GB2312" w:cs="宋体"/>
          <w:color w:val="000000"/>
          <w:kern w:val="0"/>
          <w:sz w:val="24"/>
          <w:lang w:val="en-US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4. 常耀信，《美国文学简史》（第三版），南开大学出版社，2022年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750329"/>
    <w:rsid w:val="00304136"/>
    <w:rsid w:val="00582C2C"/>
    <w:rsid w:val="006D79AE"/>
    <w:rsid w:val="00750329"/>
    <w:rsid w:val="009073B4"/>
    <w:rsid w:val="00956E39"/>
    <w:rsid w:val="00D95AFD"/>
    <w:rsid w:val="00E46B7E"/>
    <w:rsid w:val="014668DE"/>
    <w:rsid w:val="02E646B4"/>
    <w:rsid w:val="05AB701B"/>
    <w:rsid w:val="0A123A05"/>
    <w:rsid w:val="0FC71E33"/>
    <w:rsid w:val="10D11131"/>
    <w:rsid w:val="140D78F6"/>
    <w:rsid w:val="17BA0FBE"/>
    <w:rsid w:val="1BE5112D"/>
    <w:rsid w:val="1E684081"/>
    <w:rsid w:val="203305D5"/>
    <w:rsid w:val="21153C1A"/>
    <w:rsid w:val="22907D50"/>
    <w:rsid w:val="23460E5D"/>
    <w:rsid w:val="26F35FF8"/>
    <w:rsid w:val="27E57F04"/>
    <w:rsid w:val="2D700B22"/>
    <w:rsid w:val="2DA012D8"/>
    <w:rsid w:val="2E3A4680"/>
    <w:rsid w:val="356B6277"/>
    <w:rsid w:val="357B0C08"/>
    <w:rsid w:val="36484AA5"/>
    <w:rsid w:val="39146981"/>
    <w:rsid w:val="44E32549"/>
    <w:rsid w:val="49AD61F2"/>
    <w:rsid w:val="4A7A1039"/>
    <w:rsid w:val="4C5E56DB"/>
    <w:rsid w:val="4E5C5B2A"/>
    <w:rsid w:val="4E6552DA"/>
    <w:rsid w:val="51C117C3"/>
    <w:rsid w:val="524A640C"/>
    <w:rsid w:val="5404307E"/>
    <w:rsid w:val="5653646A"/>
    <w:rsid w:val="56946CD3"/>
    <w:rsid w:val="56ED3D38"/>
    <w:rsid w:val="5BBE4ACA"/>
    <w:rsid w:val="69343E71"/>
    <w:rsid w:val="6F012ADC"/>
    <w:rsid w:val="70C453A7"/>
    <w:rsid w:val="754B3D67"/>
    <w:rsid w:val="759E7DAC"/>
    <w:rsid w:val="77310F91"/>
    <w:rsid w:val="7D1868D9"/>
    <w:rsid w:val="7E00275E"/>
    <w:rsid w:val="7E26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849</Words>
  <Characters>892</Characters>
  <Lines>6</Lines>
  <Paragraphs>1</Paragraphs>
  <TotalTime>15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2020-09-23T23:47:00Z</dcterms:created>
  <dc:creator>admin</dc:creator>
  <cp:lastModifiedBy>vertesyuan</cp:lastModifiedBy>
  <dcterms:modified xsi:type="dcterms:W3CDTF">2024-10-10T05:13:48Z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A76BA7B3B8D4450E8DAF7895F6E03B98_13</vt:lpwstr>
  </property>
</Properties>
</file>