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795"/>
        <w:spacing w:before="145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4"/>
        </w:rPr>
        <w:t>湖北大学国际商务硕士学位入学考试科目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2138"/>
        <w:spacing w:before="91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4"/>
        </w:rPr>
        <w:t>434《国际商务专业基础》考试大纲</w:t>
      </w:r>
    </w:p>
    <w:p>
      <w:pPr>
        <w:pStyle w:val="BodyText"/>
        <w:ind w:left="608"/>
        <w:spacing w:before="246" w:line="219" w:lineRule="auto"/>
        <w:outlineLvl w:val="0"/>
        <w:rPr/>
      </w:pPr>
      <w:r>
        <w:rPr>
          <w:b/>
          <w:bCs/>
          <w:spacing w:val="-8"/>
        </w:rPr>
        <w:t>一、考查目标</w:t>
      </w:r>
    </w:p>
    <w:p>
      <w:pPr>
        <w:pStyle w:val="BodyText"/>
        <w:ind w:left="116" w:right="314" w:firstLine="484"/>
        <w:spacing w:before="191" w:line="352" w:lineRule="auto"/>
        <w:jc w:val="both"/>
        <w:rPr/>
      </w:pPr>
      <w:r>
        <w:rPr>
          <w:spacing w:val="1"/>
        </w:rPr>
        <w:t>本考试大纲根据教育部《国际商务专业基础</w:t>
      </w:r>
      <w:r>
        <w:rPr/>
        <w:t>》考试科目命题指导意见,结合 </w:t>
      </w:r>
      <w:r>
        <w:rPr>
          <w:spacing w:val="-9"/>
        </w:rPr>
        <w:t>湖北大学本科专业开设的《国际贸易》、《跨国公司与投资》等课程的教学</w:t>
      </w:r>
      <w:r>
        <w:rPr>
          <w:spacing w:val="-10"/>
        </w:rPr>
        <w:t>大纲编</w:t>
      </w:r>
      <w:r>
        <w:rPr/>
        <w:t xml:space="preserve"> </w:t>
      </w:r>
      <w:r>
        <w:rPr>
          <w:spacing w:val="1"/>
        </w:rPr>
        <w:t>制而成,适用于报考湖北大学国际商务专业硕士研究生</w:t>
      </w:r>
      <w:r>
        <w:rPr/>
        <w:t>的考生使用。该课程要求 </w:t>
      </w:r>
      <w:r>
        <w:rPr>
          <w:spacing w:val="-3"/>
        </w:rPr>
        <w:t>考生掌握国际贸易理论、国际贸易政策与实务、跨国公司与国际投资等国际商务</w:t>
      </w:r>
      <w:r>
        <w:rPr>
          <w:spacing w:val="11"/>
        </w:rPr>
        <w:t xml:space="preserve"> </w:t>
      </w:r>
      <w:r>
        <w:rPr>
          <w:spacing w:val="-3"/>
        </w:rPr>
        <w:t>专业的基础知识、基本理论，能够运用相关的基本原理分析国际贸易与国际投资</w:t>
      </w:r>
      <w:r>
        <w:rPr>
          <w:spacing w:val="11"/>
        </w:rPr>
        <w:t xml:space="preserve"> </w:t>
      </w:r>
      <w:r>
        <w:rPr>
          <w:spacing w:val="-2"/>
        </w:rPr>
        <w:t>现象。为帮助考生明确考试复习范围和有关要求,特制定本考试大纲。</w:t>
      </w:r>
    </w:p>
    <w:p>
      <w:pPr>
        <w:pStyle w:val="BodyText"/>
        <w:ind w:left="608"/>
        <w:spacing w:before="59" w:line="219" w:lineRule="auto"/>
        <w:outlineLvl w:val="0"/>
        <w:rPr/>
      </w:pPr>
      <w:r>
        <w:rPr>
          <w:b/>
          <w:bCs/>
          <w:spacing w:val="-6"/>
        </w:rPr>
        <w:t>二、考试形式与试卷结构</w:t>
      </w:r>
    </w:p>
    <w:p>
      <w:pPr>
        <w:pStyle w:val="BodyText"/>
        <w:ind w:left="616"/>
        <w:spacing w:before="188" w:line="219" w:lineRule="auto"/>
        <w:rPr/>
      </w:pPr>
      <w:r>
        <w:rPr>
          <w:spacing w:val="-6"/>
        </w:rPr>
        <w:t>（一）考试形式</w:t>
      </w:r>
    </w:p>
    <w:p>
      <w:pPr>
        <w:pStyle w:val="BodyText"/>
        <w:ind w:left="642"/>
        <w:spacing w:before="183" w:line="219" w:lineRule="auto"/>
        <w:rPr/>
      </w:pPr>
      <w:r>
        <w:rPr>
          <w:spacing w:val="-15"/>
        </w:rPr>
        <w:t>闭卷，笔试；试卷总分</w:t>
      </w:r>
      <w:r>
        <w:rPr>
          <w:spacing w:val="53"/>
        </w:rPr>
        <w:t xml:space="preserve"> </w:t>
      </w:r>
      <w:r>
        <w:rPr>
          <w:spacing w:val="-15"/>
        </w:rPr>
        <w:t>150 分；考试时长</w:t>
      </w:r>
      <w:r>
        <w:rPr>
          <w:spacing w:val="37"/>
        </w:rPr>
        <w:t xml:space="preserve"> </w:t>
      </w:r>
      <w:r>
        <w:rPr>
          <w:spacing w:val="-15"/>
        </w:rPr>
        <w:t>180 分钟。</w:t>
      </w:r>
    </w:p>
    <w:p>
      <w:pPr>
        <w:pStyle w:val="BodyText"/>
        <w:ind w:left="616"/>
        <w:spacing w:before="188" w:line="220" w:lineRule="auto"/>
        <w:rPr/>
      </w:pPr>
      <w:r>
        <w:rPr>
          <w:spacing w:val="-6"/>
        </w:rPr>
        <w:t>（二）试卷结构</w:t>
      </w:r>
    </w:p>
    <w:p>
      <w:pPr>
        <w:pStyle w:val="BodyText"/>
        <w:ind w:left="510"/>
        <w:spacing w:before="204" w:line="219" w:lineRule="auto"/>
        <w:rPr/>
      </w:pPr>
      <w:r>
        <w:rPr>
          <w:sz w:val="22"/>
          <w:szCs w:val="22"/>
          <w:spacing w:val="-11"/>
        </w:rPr>
        <w:t>1.</w:t>
      </w:r>
      <w:r>
        <w:rPr>
          <w:spacing w:val="-11"/>
        </w:rPr>
        <w:t>试卷内容包括两个部分：《国际贸易》和《跨</w:t>
      </w:r>
      <w:r>
        <w:rPr>
          <w:spacing w:val="-12"/>
        </w:rPr>
        <w:t>国公司与投资》</w:t>
      </w:r>
    </w:p>
    <w:p>
      <w:pPr>
        <w:pStyle w:val="BodyText"/>
        <w:ind w:left="481"/>
        <w:spacing w:before="173" w:line="219" w:lineRule="auto"/>
        <w:rPr/>
      </w:pPr>
      <w:r>
        <w:rPr>
          <w:sz w:val="22"/>
          <w:szCs w:val="22"/>
          <w:spacing w:val="-5"/>
        </w:rPr>
        <w:t>2.</w:t>
      </w:r>
      <w:r>
        <w:rPr>
          <w:spacing w:val="-5"/>
        </w:rPr>
        <w:t>考试题型结构：</w:t>
      </w:r>
    </w:p>
    <w:p>
      <w:pPr>
        <w:pStyle w:val="BodyText"/>
        <w:ind w:left="510"/>
        <w:spacing w:before="184" w:line="219" w:lineRule="auto"/>
        <w:rPr/>
      </w:pPr>
      <w:r>
        <w:rPr>
          <w:spacing w:val="-10"/>
        </w:rPr>
        <w:t>(1)名词解释（30 分）</w:t>
      </w:r>
    </w:p>
    <w:p>
      <w:pPr>
        <w:pStyle w:val="BodyText"/>
        <w:ind w:left="510"/>
        <w:spacing w:before="182" w:line="219" w:lineRule="auto"/>
        <w:rPr/>
      </w:pPr>
      <w:r>
        <w:rPr>
          <w:spacing w:val="-11"/>
        </w:rPr>
        <w:t>(2)简答题（60 分）</w:t>
      </w:r>
    </w:p>
    <w:p>
      <w:pPr>
        <w:pStyle w:val="BodyText"/>
        <w:ind w:left="510"/>
        <w:spacing w:before="191" w:line="220" w:lineRule="auto"/>
        <w:rPr/>
      </w:pPr>
      <w:r>
        <w:rPr>
          <w:spacing w:val="-11"/>
        </w:rPr>
        <w:t>(3)论述题（30分）</w:t>
      </w:r>
    </w:p>
    <w:p>
      <w:pPr>
        <w:pStyle w:val="BodyText"/>
        <w:ind w:left="510"/>
        <w:spacing w:before="186" w:line="219" w:lineRule="auto"/>
        <w:rPr/>
      </w:pPr>
      <w:r>
        <w:rPr>
          <w:spacing w:val="-9"/>
        </w:rPr>
        <w:t>(4)材料分析题（30分）</w:t>
      </w:r>
    </w:p>
    <w:p>
      <w:pPr>
        <w:pStyle w:val="BodyText"/>
        <w:ind w:left="683"/>
        <w:spacing w:before="188" w:line="219" w:lineRule="auto"/>
        <w:rPr/>
      </w:pPr>
      <w:r>
        <w:rPr>
          <w:spacing w:val="-8"/>
        </w:rPr>
        <w:t>（三）参考书目</w:t>
      </w:r>
    </w:p>
    <w:p>
      <w:pPr>
        <w:pStyle w:val="BodyText"/>
        <w:ind w:left="514"/>
        <w:spacing w:before="184" w:line="219" w:lineRule="auto"/>
        <w:rPr/>
      </w:pPr>
      <w:r>
        <w:rPr>
          <w:spacing w:val="-5"/>
        </w:rPr>
        <w:t>1.初试科目：《国际商务专业基础》</w:t>
      </w:r>
    </w:p>
    <w:p>
      <w:pPr>
        <w:pStyle w:val="BodyText"/>
        <w:spacing w:before="43" w:line="228" w:lineRule="auto"/>
        <w:jc w:val="both"/>
        <w:rPr/>
      </w:pPr>
      <w:r>
        <w:rPr>
          <w:spacing w:val="1"/>
        </w:rPr>
        <w:t>参考书目</w:t>
      </w:r>
      <w:r>
        <w:rPr>
          <w:spacing w:val="-27"/>
        </w:rPr>
        <w:t>：（</w:t>
      </w:r>
      <w:r>
        <w:rPr>
          <w:spacing w:val="1"/>
        </w:rPr>
        <w:t>1）《国际贸易》，海闻，P.林德特，王新奎著，上海人民出版社20</w:t>
      </w:r>
      <w:r>
        <w:rPr/>
        <w:t>12 </w:t>
      </w:r>
      <w:r>
        <w:rPr>
          <w:spacing w:val="-3"/>
        </w:rPr>
        <w:t>年4月。 (2)《国际投资学教程》（第5版），綦建红主编，</w:t>
      </w:r>
      <w:hyperlink w:history="true" r:id="rId2">
        <w:r>
          <w:rPr>
            <w:spacing w:val="-3"/>
          </w:rPr>
          <w:t>清</w:t>
        </w:r>
        <w:r>
          <w:rPr>
            <w:spacing w:val="-4"/>
          </w:rPr>
          <w:t>华大学出版社，</w:t>
        </w:r>
      </w:hyperlink>
      <w:r>
        <w:rPr>
          <w:spacing w:val="-4"/>
        </w:rPr>
        <w:t>2021年</w:t>
      </w:r>
      <w:r>
        <w:rPr>
          <w:spacing w:val="1"/>
        </w:rPr>
        <w:t xml:space="preserve"> </w:t>
      </w:r>
      <w:r>
        <w:rPr>
          <w:spacing w:val="-7"/>
        </w:rPr>
        <w:t>1月。</w:t>
      </w:r>
    </w:p>
    <w:p>
      <w:pPr>
        <w:pStyle w:val="BodyText"/>
        <w:ind w:left="485"/>
        <w:spacing w:before="26" w:line="219" w:lineRule="auto"/>
        <w:rPr/>
      </w:pPr>
      <w:r>
        <w:rPr>
          <w:spacing w:val="-3"/>
        </w:rPr>
        <w:t>2.复试科目：《国际商务综合》</w:t>
      </w:r>
    </w:p>
    <w:p>
      <w:pPr>
        <w:pStyle w:val="BodyText"/>
        <w:ind w:firstLine="1"/>
        <w:spacing w:before="39" w:line="223" w:lineRule="auto"/>
        <w:rPr/>
      </w:pPr>
      <w:r>
        <w:rPr>
          <w:spacing w:val="-10"/>
        </w:rPr>
        <w:t>参考书目：《当代全球商务》（中文版第9版</w:t>
      </w:r>
      <w:r>
        <w:rPr>
          <w:spacing w:val="-13"/>
        </w:rPr>
        <w:t>），（</w:t>
      </w:r>
      <w:r>
        <w:rPr>
          <w:spacing w:val="-10"/>
        </w:rPr>
        <w:t>美）查尔斯</w:t>
      </w:r>
      <w:r>
        <w:rPr>
          <w:spacing w:val="61"/>
        </w:rPr>
        <w:t xml:space="preserve"> </w:t>
      </w:r>
      <w:r>
        <w:rPr>
          <w:spacing w:val="-10"/>
        </w:rPr>
        <w:t>·希尔、托马斯</w:t>
      </w:r>
      <w:r>
        <w:rPr>
          <w:spacing w:val="60"/>
        </w:rPr>
        <w:t xml:space="preserve"> </w:t>
      </w:r>
      <w:r>
        <w:rPr>
          <w:spacing w:val="-10"/>
        </w:rPr>
        <w:t>·霍</w:t>
      </w:r>
      <w:r>
        <w:rPr/>
        <w:t xml:space="preserve"> </w:t>
      </w:r>
      <w:r>
        <w:rPr>
          <w:spacing w:val="-2"/>
        </w:rPr>
        <w:t>特著，王炜瀚译，机械工业出版社，2017年3月。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pStyle w:val="BodyText"/>
        <w:ind w:left="427"/>
        <w:spacing w:before="79" w:line="219" w:lineRule="auto"/>
        <w:outlineLvl w:val="0"/>
        <w:rPr/>
      </w:pPr>
      <w:r>
        <w:rPr>
          <w:b/>
          <w:bCs/>
          <w:spacing w:val="-7"/>
        </w:rPr>
        <w:t>三、考察内容</w:t>
      </w:r>
    </w:p>
    <w:p>
      <w:pPr>
        <w:pStyle w:val="BodyText"/>
        <w:ind w:left="3340"/>
        <w:spacing w:before="188" w:line="219" w:lineRule="auto"/>
        <w:rPr/>
      </w:pPr>
      <w:r>
        <w:rPr>
          <w:b/>
          <w:bCs/>
          <w:spacing w:val="-6"/>
        </w:rPr>
        <w:t>第一部分</w:t>
      </w:r>
      <w:r>
        <w:rPr>
          <w:spacing w:val="96"/>
        </w:rPr>
        <w:t xml:space="preserve"> </w:t>
      </w:r>
      <w:r>
        <w:rPr>
          <w:b/>
          <w:bCs/>
          <w:spacing w:val="-6"/>
        </w:rPr>
        <w:t>国际贸易</w:t>
      </w:r>
    </w:p>
    <w:p>
      <w:pPr>
        <w:pStyle w:val="BodyText"/>
        <w:ind w:left="136"/>
        <w:spacing w:before="186" w:line="219" w:lineRule="auto"/>
        <w:outlineLvl w:val="0"/>
        <w:rPr/>
      </w:pPr>
      <w:r>
        <w:rPr>
          <w:b/>
          <w:bCs/>
          <w:spacing w:val="-8"/>
        </w:rPr>
        <w:t>（一）古典贸易理论</w:t>
      </w:r>
    </w:p>
    <w:p>
      <w:pPr>
        <w:spacing w:line="219" w:lineRule="auto"/>
        <w:sectPr>
          <w:footerReference w:type="default" r:id="rId1"/>
          <w:pgSz w:w="11912" w:h="16841"/>
          <w:pgMar w:top="1431" w:right="1467" w:bottom="1474" w:left="1698" w:header="0" w:footer="1212" w:gutter="0"/>
        </w:sectPr>
        <w:rPr/>
      </w:pPr>
    </w:p>
    <w:p>
      <w:pPr>
        <w:pStyle w:val="BodyText"/>
        <w:ind w:left="66"/>
        <w:spacing w:before="79" w:line="220" w:lineRule="auto"/>
        <w:rPr/>
      </w:pPr>
      <w:r>
        <w:rPr>
          <w:spacing w:val="-5"/>
        </w:rPr>
        <w:t>1. 斯密之前的贸易思想</w:t>
      </w:r>
    </w:p>
    <w:p>
      <w:pPr>
        <w:pStyle w:val="BodyText"/>
        <w:ind w:left="36"/>
        <w:spacing w:before="187" w:line="219" w:lineRule="auto"/>
        <w:rPr/>
      </w:pPr>
      <w:r>
        <w:rPr>
          <w:sz w:val="22"/>
          <w:szCs w:val="22"/>
          <w:spacing w:val="-1"/>
        </w:rPr>
        <w:t>2.</w:t>
      </w:r>
      <w:r>
        <w:rPr>
          <w:spacing w:val="-1"/>
        </w:rPr>
        <w:t>斯密的绝对优势贸易理论</w:t>
      </w:r>
    </w:p>
    <w:p>
      <w:pPr>
        <w:pStyle w:val="BodyText"/>
        <w:ind w:left="38"/>
        <w:spacing w:before="183" w:line="219" w:lineRule="auto"/>
        <w:rPr/>
      </w:pPr>
      <w:r>
        <w:rPr>
          <w:sz w:val="22"/>
          <w:szCs w:val="22"/>
          <w:spacing w:val="-1"/>
        </w:rPr>
        <w:t>3.</w:t>
      </w:r>
      <w:r>
        <w:rPr>
          <w:spacing w:val="-1"/>
        </w:rPr>
        <w:t>李嘉图的比较优势贸易理论</w:t>
      </w:r>
    </w:p>
    <w:p>
      <w:pPr>
        <w:pStyle w:val="BodyText"/>
        <w:ind w:left="48"/>
        <w:spacing w:before="188" w:line="219" w:lineRule="auto"/>
        <w:outlineLvl w:val="0"/>
        <w:rPr/>
      </w:pPr>
      <w:r>
        <w:rPr>
          <w:b/>
          <w:bCs/>
          <w:spacing w:val="-12"/>
        </w:rPr>
        <w:t>（二）</w:t>
      </w:r>
      <w:r>
        <w:rPr>
          <w:spacing w:val="-64"/>
        </w:rPr>
        <w:t xml:space="preserve"> </w:t>
      </w:r>
      <w:r>
        <w:rPr>
          <w:b/>
          <w:bCs/>
          <w:spacing w:val="-12"/>
        </w:rPr>
        <w:t>新古典贸易理论</w:t>
      </w:r>
    </w:p>
    <w:p>
      <w:pPr>
        <w:pStyle w:val="BodyText"/>
        <w:ind w:left="36" w:right="4974" w:firstLine="25"/>
        <w:spacing w:before="205" w:line="336" w:lineRule="auto"/>
        <w:rPr/>
      </w:pPr>
      <w:r>
        <w:rPr>
          <w:sz w:val="22"/>
          <w:szCs w:val="22"/>
          <w:spacing w:val="-3"/>
        </w:rPr>
        <w:t>1.</w:t>
      </w:r>
      <w:r>
        <w:rPr>
          <w:spacing w:val="-3"/>
        </w:rPr>
        <w:t>赫克歇尔—俄林的资源禀赋论</w:t>
      </w:r>
      <w:r>
        <w:rPr>
          <w:spacing w:val="5"/>
        </w:rPr>
        <w:t xml:space="preserve"> </w:t>
      </w:r>
      <w:r>
        <w:rPr>
          <w:sz w:val="22"/>
          <w:szCs w:val="22"/>
          <w:spacing w:val="-2"/>
        </w:rPr>
        <w:t>2.</w:t>
      </w:r>
      <w:r>
        <w:rPr>
          <w:spacing w:val="-2"/>
        </w:rPr>
        <w:t>里昂惕夫之谜及其解释</w:t>
      </w:r>
    </w:p>
    <w:p>
      <w:pPr>
        <w:pStyle w:val="BodyText"/>
        <w:ind w:left="28" w:right="5445" w:firstLine="10"/>
        <w:spacing w:before="66" w:line="246" w:lineRule="auto"/>
        <w:rPr/>
      </w:pPr>
      <w:r>
        <w:rPr>
          <w:sz w:val="22"/>
          <w:szCs w:val="22"/>
          <w:spacing w:val="-7"/>
        </w:rPr>
        <w:t>3.</w:t>
      </w:r>
      <w:r>
        <w:rPr>
          <w:sz w:val="22"/>
          <w:szCs w:val="22"/>
          <w:spacing w:val="-26"/>
        </w:rPr>
        <w:t xml:space="preserve"> </w:t>
      </w:r>
      <w:r>
        <w:rPr>
          <w:spacing w:val="-7"/>
        </w:rPr>
        <w:t>国际贸易和生产要素收益</w:t>
      </w:r>
      <w:r>
        <w:rPr/>
        <w:t xml:space="preserve"> </w:t>
      </w:r>
      <w:r>
        <w:rPr>
          <w:sz w:val="22"/>
          <w:szCs w:val="22"/>
        </w:rPr>
        <w:t>4.</w:t>
      </w:r>
      <w:r>
        <w:rPr/>
        <w:t>经济增长与国际贸易</w:t>
      </w:r>
    </w:p>
    <w:p>
      <w:pPr>
        <w:pStyle w:val="BodyText"/>
        <w:ind w:left="48"/>
        <w:spacing w:before="168" w:line="220" w:lineRule="auto"/>
        <w:outlineLvl w:val="0"/>
        <w:rPr/>
      </w:pPr>
      <w:r>
        <w:rPr>
          <w:b/>
          <w:bCs/>
          <w:spacing w:val="-13"/>
        </w:rPr>
        <w:t>（三）</w:t>
      </w:r>
      <w:r>
        <w:rPr>
          <w:spacing w:val="-71"/>
        </w:rPr>
        <w:t xml:space="preserve"> </w:t>
      </w:r>
      <w:r>
        <w:rPr>
          <w:b/>
          <w:bCs/>
          <w:spacing w:val="-13"/>
        </w:rPr>
        <w:t>新贸易理论</w:t>
      </w:r>
    </w:p>
    <w:p>
      <w:pPr>
        <w:pStyle w:val="BodyText"/>
        <w:ind w:left="36" w:right="4019" w:firstLine="25"/>
        <w:spacing w:before="203" w:line="336" w:lineRule="auto"/>
        <w:rPr/>
      </w:pPr>
      <w:r>
        <w:rPr>
          <w:sz w:val="22"/>
          <w:szCs w:val="22"/>
          <w:spacing w:val="-3"/>
        </w:rPr>
        <w:t>1.</w:t>
      </w:r>
      <w:r>
        <w:rPr>
          <w:spacing w:val="-3"/>
        </w:rPr>
        <w:t>不完全竞争与规模经济的国际贸易理论</w:t>
      </w:r>
      <w:r>
        <w:rPr>
          <w:spacing w:val="12"/>
        </w:rPr>
        <w:t xml:space="preserve"> </w:t>
      </w:r>
      <w:r>
        <w:rPr>
          <w:sz w:val="22"/>
          <w:szCs w:val="22"/>
          <w:spacing w:val="-1"/>
        </w:rPr>
        <w:t>2.</w:t>
      </w:r>
      <w:r>
        <w:rPr>
          <w:spacing w:val="-1"/>
        </w:rPr>
        <w:t>产品生命周期与国际贸易模式的变动</w:t>
      </w:r>
    </w:p>
    <w:p>
      <w:pPr>
        <w:pStyle w:val="BodyText"/>
        <w:ind w:left="38"/>
        <w:spacing w:before="47" w:line="219" w:lineRule="auto"/>
        <w:rPr/>
      </w:pPr>
      <w:r>
        <w:rPr>
          <w:sz w:val="22"/>
          <w:szCs w:val="22"/>
          <w:spacing w:val="-2"/>
        </w:rPr>
        <w:t>3.</w:t>
      </w:r>
      <w:r>
        <w:rPr>
          <w:spacing w:val="-2"/>
        </w:rPr>
        <w:t>需求决定的贸易模式</w:t>
      </w:r>
    </w:p>
    <w:p>
      <w:pPr>
        <w:pStyle w:val="BodyText"/>
        <w:ind w:left="48"/>
        <w:spacing w:before="186" w:line="219" w:lineRule="auto"/>
        <w:outlineLvl w:val="0"/>
        <w:rPr/>
      </w:pPr>
      <w:r>
        <w:rPr>
          <w:b/>
          <w:bCs/>
          <w:spacing w:val="-11"/>
        </w:rPr>
        <w:t>（四）</w:t>
      </w:r>
      <w:r>
        <w:rPr>
          <w:spacing w:val="-55"/>
        </w:rPr>
        <w:t xml:space="preserve"> </w:t>
      </w:r>
      <w:r>
        <w:rPr>
          <w:b/>
          <w:bCs/>
          <w:spacing w:val="-11"/>
        </w:rPr>
        <w:t>生产要素的国际流动</w:t>
      </w:r>
    </w:p>
    <w:p>
      <w:pPr>
        <w:pStyle w:val="BodyText"/>
        <w:ind w:left="66"/>
        <w:spacing w:before="209" w:line="219" w:lineRule="auto"/>
        <w:rPr/>
      </w:pPr>
      <w:r>
        <w:rPr>
          <w:spacing w:val="-11"/>
        </w:rPr>
        <w:t>1.</w:t>
      </w:r>
      <w:r>
        <w:rPr>
          <w:spacing w:val="57"/>
        </w:rPr>
        <w:t xml:space="preserve"> </w:t>
      </w:r>
      <w:r>
        <w:rPr>
          <w:spacing w:val="-11"/>
        </w:rPr>
        <w:t>国际间劳动力流动</w:t>
      </w:r>
    </w:p>
    <w:p>
      <w:pPr>
        <w:pStyle w:val="BodyText"/>
        <w:ind w:left="36"/>
        <w:spacing w:before="166" w:line="219" w:lineRule="auto"/>
        <w:rPr/>
      </w:pPr>
      <w:r>
        <w:rPr>
          <w:sz w:val="22"/>
          <w:szCs w:val="22"/>
          <w:spacing w:val="-9"/>
        </w:rPr>
        <w:t>2.</w:t>
      </w:r>
      <w:r>
        <w:rPr>
          <w:sz w:val="22"/>
          <w:szCs w:val="22"/>
          <w:spacing w:val="-28"/>
        </w:rPr>
        <w:t xml:space="preserve"> </w:t>
      </w:r>
      <w:r>
        <w:rPr>
          <w:spacing w:val="-9"/>
        </w:rPr>
        <w:t>国际资本流动</w:t>
      </w:r>
    </w:p>
    <w:p>
      <w:pPr>
        <w:pStyle w:val="BodyText"/>
        <w:ind w:left="38"/>
        <w:spacing w:before="186" w:line="220" w:lineRule="auto"/>
        <w:rPr/>
      </w:pPr>
      <w:r>
        <w:rPr>
          <w:sz w:val="22"/>
          <w:szCs w:val="22"/>
          <w:spacing w:val="-1"/>
        </w:rPr>
        <w:t>3.</w:t>
      </w:r>
      <w:r>
        <w:rPr>
          <w:spacing w:val="-1"/>
        </w:rPr>
        <w:t>跨国公司在世界经济中的作用</w:t>
      </w:r>
    </w:p>
    <w:p>
      <w:pPr>
        <w:pStyle w:val="BodyText"/>
        <w:ind w:left="28"/>
        <w:spacing w:before="187" w:line="219" w:lineRule="auto"/>
        <w:rPr/>
      </w:pPr>
      <w:r>
        <w:rPr>
          <w:sz w:val="22"/>
          <w:szCs w:val="22"/>
          <w:spacing w:val="-5"/>
        </w:rPr>
        <w:t>4.</w:t>
      </w:r>
      <w:r>
        <w:rPr>
          <w:sz w:val="22"/>
          <w:szCs w:val="22"/>
          <w:spacing w:val="-22"/>
        </w:rPr>
        <w:t xml:space="preserve"> </w:t>
      </w:r>
      <w:r>
        <w:rPr>
          <w:spacing w:val="-5"/>
        </w:rPr>
        <w:t>国际要素流动与国际贸易的关系</w:t>
      </w:r>
    </w:p>
    <w:p>
      <w:pPr>
        <w:pStyle w:val="BodyText"/>
        <w:ind w:left="48"/>
        <w:spacing w:before="186" w:line="220" w:lineRule="auto"/>
        <w:outlineLvl w:val="0"/>
        <w:rPr/>
      </w:pPr>
      <w:r>
        <w:rPr>
          <w:b/>
          <w:bCs/>
          <w:spacing w:val="-7"/>
        </w:rPr>
        <w:t>（五）进口保护政策：关税</w:t>
      </w:r>
    </w:p>
    <w:p>
      <w:pPr>
        <w:pStyle w:val="BodyText"/>
        <w:ind w:left="36" w:right="5920" w:firstLine="30"/>
        <w:spacing w:before="203" w:line="346" w:lineRule="auto"/>
        <w:jc w:val="both"/>
        <w:rPr/>
      </w:pPr>
      <w:r>
        <w:rPr>
          <w:spacing w:val="-5"/>
        </w:rPr>
        <w:t>1.进口关税的基本概念</w:t>
      </w:r>
      <w:r>
        <w:rPr>
          <w:spacing w:val="5"/>
        </w:rPr>
        <w:t xml:space="preserve"> </w:t>
      </w:r>
      <w:r>
        <w:rPr>
          <w:sz w:val="22"/>
          <w:szCs w:val="22"/>
          <w:spacing w:val="-1"/>
        </w:rPr>
        <w:t>2.</w:t>
      </w:r>
      <w:r>
        <w:rPr>
          <w:spacing w:val="-1"/>
        </w:rPr>
        <w:t>关税的局部均衡分析</w:t>
      </w:r>
      <w:r>
        <w:rPr>
          <w:spacing w:val="9"/>
        </w:rPr>
        <w:t xml:space="preserve"> </w:t>
      </w:r>
      <w:r>
        <w:rPr>
          <w:sz w:val="22"/>
          <w:szCs w:val="22"/>
          <w:spacing w:val="-2"/>
        </w:rPr>
        <w:t>3.</w:t>
      </w:r>
      <w:r>
        <w:rPr>
          <w:spacing w:val="-2"/>
        </w:rPr>
        <w:t>关税的总体均衡分析</w:t>
      </w:r>
    </w:p>
    <w:p>
      <w:pPr>
        <w:pStyle w:val="BodyText"/>
        <w:ind w:left="48"/>
        <w:spacing w:before="48" w:line="220" w:lineRule="auto"/>
        <w:outlineLvl w:val="0"/>
        <w:rPr/>
      </w:pPr>
      <w:r>
        <w:rPr>
          <w:b/>
          <w:bCs/>
          <w:spacing w:val="-7"/>
        </w:rPr>
        <w:t>（六）进口保护政策：非关税壁垒</w:t>
      </w:r>
    </w:p>
    <w:p>
      <w:pPr>
        <w:pStyle w:val="BodyText"/>
        <w:ind w:left="36" w:right="4732" w:firstLine="30"/>
        <w:spacing w:before="183" w:line="364" w:lineRule="auto"/>
        <w:rPr/>
      </w:pPr>
      <w:r>
        <w:rPr>
          <w:spacing w:val="-1"/>
        </w:rPr>
        <w:t>1.进口配额与“ 自愿出口限制</w:t>
      </w:r>
      <w:r>
        <w:rPr>
          <w:spacing w:val="-46"/>
        </w:rPr>
        <w:t xml:space="preserve"> </w:t>
      </w:r>
      <w:r>
        <w:rPr>
          <w:spacing w:val="-1"/>
        </w:rPr>
        <w:t>”</w:t>
      </w:r>
      <w:r>
        <w:rPr/>
        <w:t xml:space="preserve"> </w:t>
      </w:r>
      <w:r>
        <w:rPr>
          <w:sz w:val="22"/>
          <w:szCs w:val="22"/>
          <w:spacing w:val="-1"/>
        </w:rPr>
        <w:t>2.</w:t>
      </w:r>
      <w:r>
        <w:rPr>
          <w:spacing w:val="-1"/>
        </w:rPr>
        <w:t>影响进口的国内经济政策</w:t>
      </w:r>
    </w:p>
    <w:p>
      <w:pPr>
        <w:pStyle w:val="BodyText"/>
        <w:ind w:left="38"/>
        <w:spacing w:before="1" w:line="218" w:lineRule="auto"/>
        <w:rPr/>
      </w:pPr>
      <w:r>
        <w:rPr>
          <w:sz w:val="22"/>
          <w:szCs w:val="22"/>
          <w:spacing w:val="-1"/>
        </w:rPr>
        <w:t>3.</w:t>
      </w:r>
      <w:r>
        <w:rPr>
          <w:spacing w:val="-1"/>
        </w:rPr>
        <w:t>相机保护政策</w:t>
      </w:r>
    </w:p>
    <w:p>
      <w:pPr>
        <w:pStyle w:val="BodyText"/>
        <w:ind w:left="48"/>
        <w:spacing w:before="184" w:line="219" w:lineRule="auto"/>
        <w:outlineLvl w:val="0"/>
        <w:rPr/>
      </w:pPr>
      <w:r>
        <w:rPr>
          <w:b/>
          <w:bCs/>
          <w:spacing w:val="-13"/>
        </w:rPr>
        <w:t>（七）</w:t>
      </w:r>
      <w:r>
        <w:rPr>
          <w:spacing w:val="-28"/>
        </w:rPr>
        <w:t xml:space="preserve"> </w:t>
      </w:r>
      <w:r>
        <w:rPr>
          <w:b/>
          <w:bCs/>
          <w:spacing w:val="-13"/>
        </w:rPr>
        <w:t>出口鼓励与其他政策</w:t>
      </w:r>
    </w:p>
    <w:p>
      <w:pPr>
        <w:pStyle w:val="BodyText"/>
        <w:ind w:left="36" w:right="5205" w:firstLine="30"/>
        <w:spacing w:before="207" w:line="333" w:lineRule="auto"/>
        <w:rPr/>
      </w:pPr>
      <w:r>
        <w:rPr>
          <w:spacing w:val="-4"/>
        </w:rPr>
        <w:t>1.鼓励出口的贸易和产业政策</w:t>
      </w:r>
      <w:r>
        <w:rPr>
          <w:spacing w:val="1"/>
        </w:rPr>
        <w:t xml:space="preserve"> </w:t>
      </w:r>
      <w:r>
        <w:rPr>
          <w:sz w:val="22"/>
          <w:szCs w:val="22"/>
          <w:spacing w:val="-2"/>
        </w:rPr>
        <w:t>2.</w:t>
      </w:r>
      <w:r>
        <w:rPr>
          <w:spacing w:val="-2"/>
        </w:rPr>
        <w:t>价格支持</w:t>
      </w:r>
    </w:p>
    <w:p>
      <w:pPr>
        <w:pStyle w:val="BodyText"/>
        <w:ind w:left="28" w:right="5922" w:firstLine="10"/>
        <w:spacing w:before="78" w:line="288" w:lineRule="auto"/>
        <w:rPr/>
      </w:pPr>
      <w:r>
        <w:rPr>
          <w:sz w:val="22"/>
          <w:szCs w:val="22"/>
          <w:spacing w:val="-7"/>
        </w:rPr>
        <w:t>3.</w:t>
      </w:r>
      <w:r>
        <w:rPr>
          <w:sz w:val="22"/>
          <w:szCs w:val="22"/>
          <w:spacing w:val="-37"/>
        </w:rPr>
        <w:t xml:space="preserve"> </w:t>
      </w:r>
      <w:r>
        <w:rPr>
          <w:spacing w:val="-7"/>
        </w:rPr>
        <w:t>出口限制或进口鼓励</w:t>
      </w:r>
      <w:r>
        <w:rPr/>
        <w:t xml:space="preserve"> </w:t>
      </w:r>
      <w:r>
        <w:rPr>
          <w:sz w:val="22"/>
          <w:szCs w:val="22"/>
        </w:rPr>
        <w:t>4.</w:t>
      </w:r>
      <w:r>
        <w:rPr/>
        <w:t>贸易制裁</w:t>
      </w:r>
    </w:p>
    <w:p>
      <w:pPr>
        <w:spacing w:line="288" w:lineRule="auto"/>
        <w:sectPr>
          <w:footerReference w:type="default" r:id="rId3"/>
          <w:pgSz w:w="11912" w:h="16841"/>
          <w:pgMar w:top="1431" w:right="1786" w:bottom="1474" w:left="1786" w:header="0" w:footer="1212" w:gutter="0"/>
        </w:sectPr>
        <w:rPr/>
      </w:pPr>
    </w:p>
    <w:p>
      <w:pPr>
        <w:pStyle w:val="BodyText"/>
        <w:ind w:left="48"/>
        <w:spacing w:before="79" w:line="220" w:lineRule="auto"/>
        <w:outlineLvl w:val="0"/>
        <w:rPr/>
      </w:pPr>
      <w:r>
        <w:rPr>
          <w:b/>
          <w:bCs/>
          <w:spacing w:val="-14"/>
        </w:rPr>
        <w:t>（八）</w:t>
      </w:r>
      <w:r>
        <w:rPr>
          <w:spacing w:val="-46"/>
        </w:rPr>
        <w:t xml:space="preserve"> </w:t>
      </w:r>
      <w:r>
        <w:rPr>
          <w:b/>
          <w:bCs/>
          <w:spacing w:val="-14"/>
        </w:rPr>
        <w:t>贸易保护理论</w:t>
      </w:r>
    </w:p>
    <w:p>
      <w:pPr>
        <w:pStyle w:val="BodyText"/>
        <w:ind w:left="36" w:right="6120" w:firstLine="30"/>
        <w:spacing w:before="203" w:line="338" w:lineRule="auto"/>
        <w:rPr/>
      </w:pPr>
      <w:r>
        <w:rPr>
          <w:spacing w:val="-6"/>
        </w:rPr>
        <w:t>1.贸易保护的传统依据</w:t>
      </w:r>
      <w:r>
        <w:rPr>
          <w:spacing w:val="6"/>
        </w:rPr>
        <w:t xml:space="preserve"> </w:t>
      </w:r>
      <w:r>
        <w:rPr>
          <w:sz w:val="22"/>
          <w:szCs w:val="22"/>
          <w:spacing w:val="-1"/>
        </w:rPr>
        <w:t>2.</w:t>
      </w:r>
      <w:r>
        <w:rPr>
          <w:spacing w:val="-1"/>
        </w:rPr>
        <w:t>贸易保护的新理论</w:t>
      </w:r>
    </w:p>
    <w:p>
      <w:pPr>
        <w:pStyle w:val="BodyText"/>
        <w:ind w:left="38"/>
        <w:spacing w:before="45" w:line="220" w:lineRule="auto"/>
        <w:rPr/>
      </w:pPr>
      <w:r>
        <w:rPr>
          <w:sz w:val="22"/>
          <w:szCs w:val="22"/>
          <w:spacing w:val="-1"/>
        </w:rPr>
        <w:t>3.</w:t>
      </w:r>
      <w:r>
        <w:rPr>
          <w:spacing w:val="-1"/>
        </w:rPr>
        <w:t>贸易政策制定中的政治经济学</w:t>
      </w:r>
    </w:p>
    <w:p>
      <w:pPr>
        <w:pStyle w:val="BodyText"/>
        <w:ind w:left="48"/>
        <w:spacing w:before="186" w:line="220" w:lineRule="auto"/>
        <w:outlineLvl w:val="0"/>
        <w:rPr/>
      </w:pPr>
      <w:r>
        <w:rPr>
          <w:b/>
          <w:bCs/>
          <w:spacing w:val="-10"/>
        </w:rPr>
        <w:t>（九）</w:t>
      </w:r>
      <w:r>
        <w:rPr>
          <w:spacing w:val="-54"/>
        </w:rPr>
        <w:t xml:space="preserve"> </w:t>
      </w:r>
      <w:r>
        <w:rPr>
          <w:b/>
          <w:bCs/>
          <w:spacing w:val="-10"/>
        </w:rPr>
        <w:t>经济全球化与世界贸易组织</w:t>
      </w:r>
    </w:p>
    <w:p>
      <w:pPr>
        <w:pStyle w:val="BodyText"/>
        <w:ind w:left="66"/>
        <w:spacing w:before="182" w:line="219" w:lineRule="auto"/>
        <w:rPr/>
      </w:pPr>
      <w:r>
        <w:rPr>
          <w:spacing w:val="-6"/>
        </w:rPr>
        <w:t>1.经济全球化的趋势</w:t>
      </w:r>
    </w:p>
    <w:p>
      <w:pPr>
        <w:pStyle w:val="BodyText"/>
        <w:ind w:left="37" w:right="4205" w:hanging="1"/>
        <w:spacing w:before="247" w:line="338" w:lineRule="auto"/>
        <w:rPr/>
      </w:pPr>
      <w:r>
        <w:rPr>
          <w:sz w:val="22"/>
          <w:szCs w:val="22"/>
          <w:spacing w:val="-1"/>
        </w:rPr>
        <w:t>2.</w:t>
      </w:r>
      <w:r>
        <w:rPr>
          <w:spacing w:val="-1"/>
        </w:rPr>
        <w:t>关税与贸易总协定和贸易自由化的努力</w:t>
      </w:r>
      <w:r>
        <w:rPr>
          <w:spacing w:val="5"/>
        </w:rPr>
        <w:t xml:space="preserve"> </w:t>
      </w:r>
      <w:r>
        <w:rPr>
          <w:sz w:val="22"/>
          <w:szCs w:val="22"/>
          <w:spacing w:val="-1"/>
        </w:rPr>
        <w:t>3.</w:t>
      </w:r>
      <w:r>
        <w:rPr>
          <w:spacing w:val="-1"/>
        </w:rPr>
        <w:t>世界贸易组织</w:t>
      </w:r>
    </w:p>
    <w:p>
      <w:pPr>
        <w:pStyle w:val="BodyText"/>
        <w:ind w:left="48"/>
        <w:spacing w:before="46" w:line="220" w:lineRule="auto"/>
        <w:outlineLvl w:val="0"/>
        <w:rPr/>
      </w:pPr>
      <w:r>
        <w:rPr>
          <w:b/>
          <w:bCs/>
          <w:spacing w:val="-12"/>
        </w:rPr>
        <w:t>（十）</w:t>
      </w:r>
      <w:r>
        <w:rPr>
          <w:spacing w:val="-22"/>
        </w:rPr>
        <w:t xml:space="preserve"> </w:t>
      </w:r>
      <w:r>
        <w:rPr>
          <w:b/>
          <w:bCs/>
          <w:spacing w:val="-12"/>
        </w:rPr>
        <w:t>区域性自由贸易与经济合作</w:t>
      </w:r>
    </w:p>
    <w:p>
      <w:pPr>
        <w:pStyle w:val="BodyText"/>
        <w:ind w:left="66"/>
        <w:spacing w:before="184" w:line="220" w:lineRule="auto"/>
        <w:rPr/>
      </w:pPr>
      <w:r>
        <w:rPr>
          <w:spacing w:val="-6"/>
        </w:rPr>
        <w:t>1.区域经济合作理论</w:t>
      </w:r>
    </w:p>
    <w:p>
      <w:pPr>
        <w:pStyle w:val="BodyText"/>
        <w:ind w:left="37"/>
        <w:spacing w:before="189" w:line="220" w:lineRule="auto"/>
        <w:rPr/>
      </w:pPr>
      <w:r>
        <w:rPr>
          <w:spacing w:val="-2"/>
        </w:rPr>
        <w:t>2.区域性自由贸易和经济合作的发展</w:t>
      </w:r>
    </w:p>
    <w:p>
      <w:pPr>
        <w:pStyle w:val="BodyText"/>
        <w:ind w:left="2816"/>
        <w:spacing w:before="183" w:line="219" w:lineRule="auto"/>
        <w:rPr/>
      </w:pPr>
      <w:r>
        <w:rPr>
          <w:b/>
          <w:bCs/>
          <w:spacing w:val="2"/>
        </w:rPr>
        <w:t>第二部分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跨国公司与投资</w:t>
      </w:r>
    </w:p>
    <w:p>
      <w:pPr>
        <w:pStyle w:val="BodyText"/>
        <w:ind w:left="48"/>
        <w:spacing w:before="188" w:line="220" w:lineRule="auto"/>
        <w:outlineLvl w:val="0"/>
        <w:rPr/>
      </w:pPr>
      <w:r>
        <w:rPr>
          <w:b/>
          <w:bCs/>
          <w:spacing w:val="-8"/>
        </w:rPr>
        <w:t>（一）国际投资理论</w:t>
      </w:r>
    </w:p>
    <w:p>
      <w:pPr>
        <w:pStyle w:val="BodyText"/>
        <w:ind w:left="28" w:right="211" w:firstLine="33"/>
        <w:spacing w:before="207" w:line="321" w:lineRule="auto"/>
        <w:rPr/>
      </w:pPr>
      <w:r>
        <w:rPr>
          <w:sz w:val="22"/>
          <w:szCs w:val="22"/>
          <w:spacing w:val="-1"/>
        </w:rPr>
        <w:t>1.</w:t>
      </w:r>
      <w:r>
        <w:rPr>
          <w:sz w:val="22"/>
          <w:szCs w:val="22"/>
          <w:spacing w:val="-22"/>
        </w:rPr>
        <w:t xml:space="preserve"> </w:t>
      </w:r>
      <w:r>
        <w:rPr>
          <w:spacing w:val="-1"/>
        </w:rPr>
        <w:t>国际直接投资理论，主要内容包括</w:t>
      </w:r>
      <w:r>
        <w:rPr>
          <w:spacing w:val="-26"/>
        </w:rPr>
        <w:t>：（</w:t>
      </w:r>
      <w:r>
        <w:rPr>
          <w:spacing w:val="-1"/>
        </w:rPr>
        <w:t>1）有关发达国家</w:t>
      </w:r>
      <w:r>
        <w:rPr>
          <w:spacing w:val="-2"/>
        </w:rPr>
        <w:t>对外直接的理论：垄</w:t>
      </w:r>
      <w:r>
        <w:rPr/>
        <w:t xml:space="preserve"> </w:t>
      </w:r>
      <w:r>
        <w:rPr>
          <w:spacing w:val="1"/>
        </w:rPr>
        <w:t>断优势论、产品生命周期理论、内部化理论、国际生产折衷论</w:t>
      </w:r>
      <w:r>
        <w:rPr>
          <w:spacing w:val="-14"/>
        </w:rPr>
        <w:t>；（</w:t>
      </w:r>
      <w:r>
        <w:rPr>
          <w:spacing w:val="1"/>
        </w:rPr>
        <w:t>2）有关发展</w:t>
      </w:r>
      <w:r>
        <w:rPr/>
        <w:t xml:space="preserve"> </w:t>
      </w:r>
      <w:r>
        <w:rPr>
          <w:spacing w:val="1"/>
        </w:rPr>
        <w:t>中国家对外直接的理论：投资发展周期理论、小规模技术理论等</w:t>
      </w:r>
      <w:r>
        <w:rPr>
          <w:spacing w:val="-15"/>
        </w:rPr>
        <w:t>；（</w:t>
      </w:r>
      <w:r>
        <w:rPr>
          <w:spacing w:val="1"/>
        </w:rPr>
        <w:t>3）国际直 </w:t>
      </w:r>
      <w:r>
        <w:rPr>
          <w:spacing w:val="-5"/>
        </w:rPr>
        <w:t>接投资理论的进展。</w:t>
      </w:r>
    </w:p>
    <w:p>
      <w:pPr>
        <w:pStyle w:val="BodyText"/>
        <w:ind w:left="36"/>
        <w:spacing w:before="192" w:line="218" w:lineRule="auto"/>
        <w:rPr/>
      </w:pPr>
      <w:r>
        <w:rPr>
          <w:sz w:val="22"/>
          <w:szCs w:val="22"/>
          <w:spacing w:val="-4"/>
        </w:rPr>
        <w:t>2. </w:t>
      </w:r>
      <w:r>
        <w:rPr>
          <w:spacing w:val="-4"/>
        </w:rPr>
        <w:t>国际间接投资理论：证券组合理论、资本资产定价</w:t>
      </w:r>
      <w:r>
        <w:rPr>
          <w:spacing w:val="-5"/>
        </w:rPr>
        <w:t>模型</w:t>
      </w:r>
    </w:p>
    <w:p>
      <w:pPr>
        <w:pStyle w:val="BodyText"/>
        <w:ind w:left="48"/>
        <w:spacing w:before="192" w:line="220" w:lineRule="auto"/>
        <w:outlineLvl w:val="0"/>
        <w:rPr/>
      </w:pPr>
      <w:r>
        <w:rPr>
          <w:b/>
          <w:bCs/>
          <w:spacing w:val="-16"/>
        </w:rPr>
        <w:t>（二）</w:t>
      </w:r>
      <w:r>
        <w:rPr>
          <w:spacing w:val="-23"/>
        </w:rPr>
        <w:t xml:space="preserve"> </w:t>
      </w:r>
      <w:r>
        <w:rPr>
          <w:b/>
          <w:bCs/>
          <w:spacing w:val="-16"/>
        </w:rPr>
        <w:t>国际直接投资</w:t>
      </w:r>
    </w:p>
    <w:p>
      <w:pPr>
        <w:pStyle w:val="BodyText"/>
        <w:ind w:left="62"/>
        <w:spacing w:before="182" w:line="219" w:lineRule="auto"/>
        <w:rPr/>
      </w:pPr>
      <w:r>
        <w:rPr>
          <w:sz w:val="22"/>
          <w:szCs w:val="22"/>
          <w:spacing w:val="-8"/>
        </w:rPr>
        <w:t>1.</w:t>
      </w:r>
      <w:r>
        <w:rPr>
          <w:sz w:val="22"/>
          <w:szCs w:val="22"/>
          <w:spacing w:val="-21"/>
        </w:rPr>
        <w:t xml:space="preserve"> </w:t>
      </w:r>
      <w:r>
        <w:rPr>
          <w:spacing w:val="-8"/>
        </w:rPr>
        <w:t>国际直接投资的概念、分类</w:t>
      </w:r>
    </w:p>
    <w:p>
      <w:pPr>
        <w:pStyle w:val="BodyText"/>
        <w:spacing w:before="185" w:line="220" w:lineRule="auto"/>
        <w:jc w:val="right"/>
        <w:rPr/>
      </w:pPr>
      <w:r>
        <w:rPr>
          <w:sz w:val="22"/>
          <w:szCs w:val="22"/>
          <w:spacing w:val="-6"/>
        </w:rPr>
        <w:t>2.</w:t>
      </w:r>
      <w:r>
        <w:rPr>
          <w:sz w:val="22"/>
          <w:szCs w:val="22"/>
          <w:spacing w:val="95"/>
        </w:rPr>
        <w:t xml:space="preserve"> </w:t>
      </w:r>
      <w:r>
        <w:rPr>
          <w:spacing w:val="-6"/>
        </w:rPr>
        <w:t>国际三资企业（国际合资经营企业、国际独资经营企业、国际合作经营企业）</w:t>
      </w:r>
    </w:p>
    <w:p>
      <w:pPr>
        <w:pStyle w:val="BodyText"/>
        <w:ind w:left="110"/>
        <w:spacing w:before="189" w:line="220" w:lineRule="auto"/>
        <w:outlineLvl w:val="0"/>
        <w:rPr/>
      </w:pPr>
      <w:r>
        <w:rPr>
          <w:b/>
          <w:bCs/>
          <w:spacing w:val="-16"/>
        </w:rPr>
        <w:t>（三）</w:t>
      </w:r>
      <w:r>
        <w:rPr>
          <w:spacing w:val="-23"/>
        </w:rPr>
        <w:t xml:space="preserve"> </w:t>
      </w:r>
      <w:r>
        <w:rPr>
          <w:b/>
          <w:bCs/>
          <w:spacing w:val="-16"/>
        </w:rPr>
        <w:t>国际间接投资</w:t>
      </w:r>
    </w:p>
    <w:p>
      <w:pPr>
        <w:pStyle w:val="BodyText"/>
        <w:ind w:left="339" w:right="6531" w:firstLine="34"/>
        <w:spacing w:before="208" w:line="337" w:lineRule="auto"/>
        <w:rPr/>
      </w:pPr>
      <w:r>
        <w:rPr>
          <w:spacing w:val="-7"/>
        </w:rPr>
        <w:t>1.国际股票投资</w:t>
      </w:r>
      <w:r>
        <w:rPr/>
        <w:t xml:space="preserve"> </w:t>
      </w:r>
      <w:r>
        <w:rPr>
          <w:spacing w:val="-4"/>
        </w:rPr>
        <w:t>2.国际债券投资</w:t>
      </w:r>
    </w:p>
    <w:p>
      <w:pPr>
        <w:pStyle w:val="BodyText"/>
        <w:ind w:left="48"/>
        <w:spacing w:before="46" w:line="220" w:lineRule="auto"/>
        <w:outlineLvl w:val="0"/>
        <w:rPr/>
      </w:pPr>
      <w:r>
        <w:rPr>
          <w:b/>
          <w:bCs/>
          <w:spacing w:val="-10"/>
        </w:rPr>
        <w:t>（四）</w:t>
      </w:r>
      <w:r>
        <w:rPr>
          <w:spacing w:val="-49"/>
        </w:rPr>
        <w:t xml:space="preserve"> </w:t>
      </w:r>
      <w:r>
        <w:rPr>
          <w:b/>
          <w:bCs/>
          <w:spacing w:val="-10"/>
        </w:rPr>
        <w:t>跨国公司：国际直接投资主体</w:t>
      </w:r>
    </w:p>
    <w:p>
      <w:pPr>
        <w:pStyle w:val="BodyText"/>
        <w:ind w:left="306"/>
        <w:spacing w:before="183" w:line="219" w:lineRule="auto"/>
        <w:rPr/>
      </w:pPr>
      <w:r>
        <w:rPr>
          <w:spacing w:val="-5"/>
        </w:rPr>
        <w:t>1.跨国公司的定义和特征</w:t>
      </w:r>
    </w:p>
    <w:p>
      <w:pPr>
        <w:pStyle w:val="BodyText"/>
        <w:ind w:left="278" w:right="4685" w:hanging="4"/>
        <w:spacing w:before="206" w:line="336" w:lineRule="auto"/>
        <w:rPr/>
      </w:pPr>
      <w:r>
        <w:rPr>
          <w:sz w:val="22"/>
          <w:szCs w:val="22"/>
          <w:spacing w:val="-1"/>
        </w:rPr>
        <w:t>2.</w:t>
      </w:r>
      <w:r>
        <w:rPr>
          <w:spacing w:val="-1"/>
        </w:rPr>
        <w:t>跨国公司的产生、发展与新趋势</w:t>
      </w:r>
      <w:r>
        <w:rPr>
          <w:spacing w:val="4"/>
        </w:rPr>
        <w:t xml:space="preserve"> </w:t>
      </w:r>
      <w:r>
        <w:rPr>
          <w:sz w:val="22"/>
          <w:szCs w:val="22"/>
          <w:spacing w:val="-2"/>
        </w:rPr>
        <w:t>3.</w:t>
      </w:r>
      <w:r>
        <w:rPr>
          <w:spacing w:val="-2"/>
        </w:rPr>
        <w:t>跨国公司的组织结构</w:t>
      </w:r>
    </w:p>
    <w:p>
      <w:pPr>
        <w:pStyle w:val="BodyText"/>
        <w:ind w:left="268"/>
        <w:spacing w:before="49" w:line="220" w:lineRule="auto"/>
        <w:rPr/>
      </w:pPr>
      <w:r>
        <w:rPr>
          <w:sz w:val="22"/>
          <w:szCs w:val="22"/>
          <w:spacing w:val="-1"/>
        </w:rPr>
        <w:t>4.</w:t>
      </w:r>
      <w:r>
        <w:rPr>
          <w:spacing w:val="-1"/>
        </w:rPr>
        <w:t>跨国公司对外直接投资方式</w:t>
      </w:r>
    </w:p>
    <w:p>
      <w:pPr>
        <w:spacing w:line="220" w:lineRule="auto"/>
        <w:sectPr>
          <w:footerReference w:type="default" r:id="rId4"/>
          <w:pgSz w:w="11912" w:h="16841"/>
          <w:pgMar w:top="1431" w:right="1596" w:bottom="1474" w:left="1786" w:header="0" w:footer="1212" w:gutter="0"/>
        </w:sectPr>
        <w:rPr/>
      </w:pPr>
    </w:p>
    <w:p>
      <w:pPr>
        <w:pStyle w:val="BodyText"/>
        <w:ind w:left="115"/>
        <w:spacing w:before="79" w:line="220" w:lineRule="auto"/>
        <w:rPr/>
      </w:pPr>
      <w:r>
        <w:rPr>
          <w:spacing w:val="-5"/>
        </w:rPr>
        <w:t>（五）国际投资环境</w:t>
      </w:r>
    </w:p>
    <w:p>
      <w:pPr>
        <w:pStyle w:val="BodyText"/>
        <w:ind w:left="302"/>
        <w:spacing w:before="203" w:line="219" w:lineRule="auto"/>
        <w:rPr/>
      </w:pPr>
      <w:r>
        <w:rPr>
          <w:sz w:val="22"/>
          <w:szCs w:val="22"/>
          <w:spacing w:val="-9"/>
        </w:rPr>
        <w:t>1.</w:t>
      </w:r>
      <w:r>
        <w:rPr>
          <w:sz w:val="22"/>
          <w:szCs w:val="22"/>
          <w:spacing w:val="-16"/>
        </w:rPr>
        <w:t xml:space="preserve"> </w:t>
      </w:r>
      <w:r>
        <w:rPr>
          <w:spacing w:val="-9"/>
        </w:rPr>
        <w:t>国际投资环境的构成要素</w:t>
      </w:r>
    </w:p>
    <w:p>
      <w:pPr>
        <w:pStyle w:val="BodyText"/>
        <w:ind w:left="274"/>
        <w:spacing w:before="165" w:line="218" w:lineRule="auto"/>
        <w:rPr/>
      </w:pPr>
      <w:r>
        <w:rPr>
          <w:sz w:val="22"/>
          <w:szCs w:val="22"/>
          <w:spacing w:val="-7"/>
        </w:rPr>
        <w:t>2.</w:t>
      </w:r>
      <w:r>
        <w:rPr>
          <w:sz w:val="22"/>
          <w:szCs w:val="22"/>
          <w:spacing w:val="-17"/>
        </w:rPr>
        <w:t xml:space="preserve"> </w:t>
      </w:r>
      <w:r>
        <w:rPr>
          <w:spacing w:val="-7"/>
        </w:rPr>
        <w:t>国际投资环境的评价方法</w:t>
      </w:r>
    </w:p>
    <w:p>
      <w:pPr>
        <w:pStyle w:val="BodyText"/>
        <w:ind w:left="48"/>
        <w:spacing w:before="187" w:line="220" w:lineRule="auto"/>
        <w:outlineLvl w:val="0"/>
        <w:rPr/>
      </w:pPr>
      <w:r>
        <w:rPr>
          <w:b/>
          <w:bCs/>
          <w:spacing w:val="-16"/>
        </w:rPr>
        <w:t>（六）</w:t>
      </w:r>
      <w:r>
        <w:rPr>
          <w:spacing w:val="99"/>
        </w:rPr>
        <w:t xml:space="preserve"> </w:t>
      </w:r>
      <w:r>
        <w:rPr>
          <w:b/>
          <w:bCs/>
          <w:spacing w:val="-16"/>
        </w:rPr>
        <w:t>国际投资风险</w:t>
      </w:r>
    </w:p>
    <w:p>
      <w:pPr>
        <w:pStyle w:val="BodyText"/>
        <w:ind w:left="302"/>
        <w:spacing w:before="182" w:line="219" w:lineRule="auto"/>
        <w:rPr/>
      </w:pPr>
      <w:r>
        <w:rPr>
          <w:sz w:val="22"/>
          <w:szCs w:val="22"/>
          <w:spacing w:val="-9"/>
        </w:rPr>
        <w:t>1.</w:t>
      </w:r>
      <w:r>
        <w:rPr>
          <w:sz w:val="22"/>
          <w:szCs w:val="22"/>
          <w:spacing w:val="-14"/>
        </w:rPr>
        <w:t xml:space="preserve"> </w:t>
      </w:r>
      <w:r>
        <w:rPr>
          <w:spacing w:val="-9"/>
        </w:rPr>
        <w:t>国际投资风险概念及分类</w:t>
      </w:r>
    </w:p>
    <w:p>
      <w:pPr>
        <w:pStyle w:val="BodyText"/>
        <w:ind w:left="274"/>
        <w:spacing w:before="210" w:line="220" w:lineRule="auto"/>
        <w:rPr/>
      </w:pPr>
      <w:r>
        <w:rPr>
          <w:sz w:val="22"/>
          <w:szCs w:val="22"/>
          <w:spacing w:val="-8"/>
        </w:rPr>
        <w:t>2.</w:t>
      </w:r>
      <w:r>
        <w:rPr>
          <w:sz w:val="22"/>
          <w:szCs w:val="22"/>
          <w:spacing w:val="-28"/>
        </w:rPr>
        <w:t xml:space="preserve"> </w:t>
      </w:r>
      <w:r>
        <w:rPr>
          <w:spacing w:val="-8"/>
        </w:rPr>
        <w:t>国际投资外汇风险</w:t>
      </w:r>
    </w:p>
    <w:p>
      <w:pPr>
        <w:pStyle w:val="BodyText"/>
        <w:ind w:left="278"/>
        <w:spacing w:before="50" w:line="220" w:lineRule="auto"/>
        <w:rPr/>
      </w:pPr>
      <w:r>
        <w:rPr>
          <w:sz w:val="22"/>
          <w:szCs w:val="22"/>
          <w:spacing w:val="-8"/>
        </w:rPr>
        <w:t>3.</w:t>
      </w:r>
      <w:r>
        <w:rPr>
          <w:sz w:val="22"/>
          <w:szCs w:val="22"/>
          <w:spacing w:val="-32"/>
        </w:rPr>
        <w:t xml:space="preserve"> </w:t>
      </w:r>
      <w:r>
        <w:rPr>
          <w:spacing w:val="-8"/>
        </w:rPr>
        <w:t>国际投资政治风险</w:t>
      </w:r>
    </w:p>
    <w:p>
      <w:pPr>
        <w:pStyle w:val="BodyText"/>
        <w:ind w:left="48"/>
        <w:spacing w:before="184" w:line="220" w:lineRule="auto"/>
        <w:outlineLvl w:val="0"/>
        <w:rPr/>
      </w:pPr>
      <w:r>
        <w:rPr>
          <w:b/>
          <w:bCs/>
          <w:spacing w:val="-13"/>
        </w:rPr>
        <w:t>（七）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中国利用外资和对外投资</w:t>
      </w:r>
    </w:p>
    <w:p>
      <w:pPr>
        <w:pStyle w:val="BodyText"/>
        <w:ind w:left="277" w:right="5927" w:firstLine="26"/>
        <w:spacing w:before="204" w:line="336" w:lineRule="auto"/>
        <w:rPr/>
      </w:pPr>
      <w:r>
        <w:rPr>
          <w:spacing w:val="-6"/>
        </w:rPr>
        <w:t>1.中国利用外资实践</w:t>
      </w:r>
      <w:r>
        <w:rPr>
          <w:spacing w:val="5"/>
        </w:rPr>
        <w:t xml:space="preserve"> </w:t>
      </w:r>
      <w:r>
        <w:rPr>
          <w:spacing w:val="-3"/>
        </w:rPr>
        <w:t>2.中国对外投资实践</w:t>
      </w:r>
    </w:p>
    <w:sectPr>
      <w:footerReference w:type="default" r:id="rId5"/>
      <w:pgSz w:w="11912" w:h="16841"/>
      <w:pgMar w:top="1431" w:right="1786" w:bottom="1474" w:left="1786" w:header="0" w:footer="12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0"/>
      <w:spacing w:line="251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b/>
        <w:bCs/>
        <w:spacing w:val="-5"/>
        <w:position w:val="2"/>
      </w:rPr>
      <w:t>1</w:t>
    </w:r>
    <w:r>
      <w:rPr>
        <w:rFonts w:ascii="Arial" w:hAnsi="Arial" w:eastAsia="Arial" w:cs="Arial"/>
        <w:sz w:val="18"/>
        <w:szCs w:val="18"/>
        <w:b/>
        <w:bCs/>
        <w:spacing w:val="34"/>
        <w:position w:val="2"/>
      </w:rPr>
      <w:t xml:space="preserve"> </w:t>
    </w:r>
    <w:r>
      <w:rPr>
        <w:rFonts w:ascii="Tahoma" w:hAnsi="Tahoma" w:eastAsia="Tahoma" w:cs="Tahoma"/>
        <w:sz w:val="18"/>
        <w:szCs w:val="18"/>
        <w:spacing w:val="-5"/>
        <w:position w:val="2"/>
      </w:rPr>
      <w:t>/</w:t>
    </w:r>
    <w:r>
      <w:rPr>
        <w:rFonts w:ascii="Tahoma" w:hAnsi="Tahoma" w:eastAsia="Tahoma" w:cs="Tahoma"/>
        <w:sz w:val="18"/>
        <w:szCs w:val="18"/>
        <w:spacing w:val="32"/>
        <w:position w:val="2"/>
      </w:rPr>
      <w:t xml:space="preserve"> </w:t>
    </w:r>
    <w:r>
      <w:rPr>
        <w:rFonts w:ascii="Arial" w:hAnsi="Arial" w:eastAsia="Arial" w:cs="Arial"/>
        <w:sz w:val="18"/>
        <w:szCs w:val="18"/>
        <w:b/>
        <w:bCs/>
        <w:spacing w:val="-5"/>
        <w:position w:val="2"/>
      </w:rPr>
      <w:t>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3"/>
      <w:spacing w:line="251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b/>
        <w:bCs/>
        <w:spacing w:val="-1"/>
        <w:position w:val="2"/>
      </w:rPr>
      <w:t>2</w:t>
    </w:r>
    <w:r>
      <w:rPr>
        <w:rFonts w:ascii="Arial" w:hAnsi="Arial" w:eastAsia="Arial" w:cs="Arial"/>
        <w:sz w:val="18"/>
        <w:szCs w:val="18"/>
        <w:b/>
        <w:bCs/>
        <w:spacing w:val="35"/>
        <w:position w:val="2"/>
      </w:rPr>
      <w:t xml:space="preserve"> </w:t>
    </w:r>
    <w:r>
      <w:rPr>
        <w:rFonts w:ascii="Tahoma" w:hAnsi="Tahoma" w:eastAsia="Tahoma" w:cs="Tahoma"/>
        <w:sz w:val="18"/>
        <w:szCs w:val="18"/>
        <w:spacing w:val="-1"/>
        <w:position w:val="2"/>
      </w:rPr>
      <w:t>/</w:t>
    </w:r>
    <w:r>
      <w:rPr>
        <w:rFonts w:ascii="Tahoma" w:hAnsi="Tahoma" w:eastAsia="Tahoma" w:cs="Tahoma"/>
        <w:sz w:val="18"/>
        <w:szCs w:val="18"/>
        <w:spacing w:val="36"/>
        <w:w w:val="101"/>
        <w:position w:val="2"/>
      </w:rPr>
      <w:t xml:space="preserve"> </w:t>
    </w:r>
    <w:r>
      <w:rPr>
        <w:rFonts w:ascii="Arial" w:hAnsi="Arial" w:eastAsia="Arial" w:cs="Arial"/>
        <w:sz w:val="18"/>
        <w:szCs w:val="18"/>
        <w:b/>
        <w:bCs/>
        <w:spacing w:val="-1"/>
        <w:position w:val="2"/>
      </w:rPr>
      <w:t>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6"/>
      <w:spacing w:line="251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b/>
        <w:bCs/>
        <w:spacing w:val="-2"/>
        <w:position w:val="2"/>
      </w:rPr>
      <w:t>3</w:t>
    </w:r>
    <w:r>
      <w:rPr>
        <w:rFonts w:ascii="Arial" w:hAnsi="Arial" w:eastAsia="Arial" w:cs="Arial"/>
        <w:sz w:val="18"/>
        <w:szCs w:val="18"/>
        <w:b/>
        <w:bCs/>
        <w:spacing w:val="35"/>
        <w:position w:val="2"/>
      </w:rPr>
      <w:t xml:space="preserve"> </w:t>
    </w:r>
    <w:r>
      <w:rPr>
        <w:rFonts w:ascii="Tahoma" w:hAnsi="Tahoma" w:eastAsia="Tahoma" w:cs="Tahoma"/>
        <w:sz w:val="18"/>
        <w:szCs w:val="18"/>
        <w:spacing w:val="-2"/>
        <w:position w:val="2"/>
      </w:rPr>
      <w:t>/</w:t>
    </w:r>
    <w:r>
      <w:rPr>
        <w:rFonts w:ascii="Tahoma" w:hAnsi="Tahoma" w:eastAsia="Tahoma" w:cs="Tahoma"/>
        <w:sz w:val="18"/>
        <w:szCs w:val="18"/>
        <w:spacing w:val="36"/>
        <w:w w:val="101"/>
        <w:position w:val="2"/>
      </w:rPr>
      <w:t xml:space="preserve"> </w:t>
    </w:r>
    <w:r>
      <w:rPr>
        <w:rFonts w:ascii="Arial" w:hAnsi="Arial" w:eastAsia="Arial" w:cs="Arial"/>
        <w:sz w:val="18"/>
        <w:szCs w:val="18"/>
        <w:b/>
        <w:bCs/>
        <w:spacing w:val="-2"/>
        <w:position w:val="2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0"/>
      <w:spacing w:line="251" w:lineRule="exact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  <w:b/>
        <w:bCs/>
        <w:spacing w:val="-1"/>
        <w:position w:val="2"/>
      </w:rPr>
      <w:t>4</w:t>
    </w:r>
    <w:r>
      <w:rPr>
        <w:rFonts w:ascii="Arial" w:hAnsi="Arial" w:eastAsia="Arial" w:cs="Arial"/>
        <w:sz w:val="18"/>
        <w:szCs w:val="18"/>
        <w:b/>
        <w:bCs/>
        <w:spacing w:val="37"/>
        <w:w w:val="101"/>
        <w:position w:val="2"/>
      </w:rPr>
      <w:t xml:space="preserve"> </w:t>
    </w:r>
    <w:r>
      <w:rPr>
        <w:rFonts w:ascii="Tahoma" w:hAnsi="Tahoma" w:eastAsia="Tahoma" w:cs="Tahoma"/>
        <w:sz w:val="18"/>
        <w:szCs w:val="18"/>
        <w:spacing w:val="-1"/>
        <w:position w:val="2"/>
      </w:rPr>
      <w:t>/</w:t>
    </w:r>
    <w:r>
      <w:rPr>
        <w:rFonts w:ascii="Tahoma" w:hAnsi="Tahoma" w:eastAsia="Tahoma" w:cs="Tahoma"/>
        <w:sz w:val="18"/>
        <w:szCs w:val="18"/>
        <w:spacing w:val="37"/>
        <w:position w:val="2"/>
      </w:rPr>
      <w:t xml:space="preserve"> </w:t>
    </w:r>
    <w:r>
      <w:rPr>
        <w:rFonts w:ascii="Arial" w:hAnsi="Arial" w:eastAsia="Arial" w:cs="Arial"/>
        <w:sz w:val="18"/>
        <w:szCs w:val="18"/>
        <w:b/>
        <w:bCs/>
        <w:spacing w:val="-1"/>
        <w:position w:val="2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hyperlink" Target="https://www.so.com/link?m=wR5SKXSs7j7YOffJYVNf9eVEMm0tk4Ki7FSwbXfO+ixmLviWEfCV1lCwP3ZIzFy9wzSUn1rjP40QGQVSsybTGyjm9QlYUcIz4fIJsiUausDzfUiPZD8iAZ8P7FoZKTTFwZLmbLfedyb8O7NqngeMn41HPIHKqEDiyhOCp+AmYA8IP/S5wxycnwECmgUVzeKFYBWAB1XuXrNA4QMIOgc5rkS/3tsmErzTPzCXVjQ0X6xShfUX8MzgBcwTTeDKXR14Jbgh+xE+gFQih0Xv8Ou5KYkHBBKl2mk3We5qygogRN9wq06pLV5gU6g==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2024-10-08T14:25:27Z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2024-10-11T14:49:32</vt:filetime>
  </property>
</Properties>
</file>