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381"/>
        <w:spacing w:before="202" w:line="195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"/>
        </w:rPr>
        <w:t>802《经济学原理》考试大纲</w:t>
      </w:r>
    </w:p>
    <w:p>
      <w:pPr>
        <w:pStyle w:val="BodyText"/>
        <w:ind w:left="20"/>
        <w:spacing w:before="262" w:line="195" w:lineRule="auto"/>
        <w:outlineLvl w:val="1"/>
        <w:rPr/>
      </w:pPr>
      <w:r>
        <w:rPr>
          <w:b/>
          <w:bCs/>
          <w:spacing w:val="-1"/>
        </w:rPr>
        <w:t>一、考试目的</w:t>
      </w:r>
    </w:p>
    <w:p>
      <w:pPr>
        <w:pStyle w:val="BodyText"/>
        <w:ind w:left="438" w:right="2843"/>
        <w:spacing w:before="331" w:line="413" w:lineRule="auto"/>
        <w:rPr/>
      </w:pPr>
      <w:r>
        <w:rPr>
          <w:spacing w:val="-2"/>
        </w:rPr>
        <w:t>经济学原理是高等院校经济管理类专业必修的课程之一。</w:t>
      </w:r>
      <w:r>
        <w:rPr>
          <w:spacing w:val="10"/>
        </w:rPr>
        <w:t xml:space="preserve"> </w:t>
      </w:r>
      <w:r>
        <w:rPr>
          <w:spacing w:val="-1"/>
        </w:rPr>
        <w:t>经济学原理包括微观经济学和宏观经济学两部分。</w:t>
      </w:r>
    </w:p>
    <w:p>
      <w:pPr>
        <w:pStyle w:val="BodyText"/>
        <w:ind w:left="24" w:firstLine="412"/>
        <w:spacing w:before="7" w:line="413" w:lineRule="auto"/>
        <w:rPr/>
      </w:pPr>
      <w:r>
        <w:rPr>
          <w:spacing w:val="-3"/>
        </w:rPr>
        <w:t>本科目考试目的是考核学生对经济学的基本概</w:t>
      </w:r>
      <w:r>
        <w:rPr>
          <w:spacing w:val="-4"/>
        </w:rPr>
        <w:t>念、基本原理和基本分析方法的掌握程度，</w:t>
      </w:r>
      <w:r>
        <w:rPr/>
        <w:t xml:space="preserve"> </w:t>
      </w:r>
      <w:r>
        <w:rPr/>
        <w:t>以及运用经济学的基本原理和方法分析、解决简单现实经济问题的</w:t>
      </w:r>
      <w:r>
        <w:rPr>
          <w:spacing w:val="-1"/>
        </w:rPr>
        <w:t>初步能力。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90" w:line="194" w:lineRule="auto"/>
        <w:outlineLvl w:val="1"/>
        <w:rPr/>
      </w:pPr>
      <w:r>
        <w:rPr>
          <w:b/>
          <w:bCs/>
          <w:spacing w:val="-1"/>
        </w:rPr>
        <w:t>二、考试内容及知识考核点</w:t>
      </w:r>
    </w:p>
    <w:p>
      <w:pPr>
        <w:pStyle w:val="BodyText"/>
        <w:ind w:left="15"/>
        <w:spacing w:before="304" w:line="195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</w:rPr>
        <w:t>微观经济学部分</w:t>
      </w:r>
    </w:p>
    <w:p>
      <w:pPr>
        <w:pStyle w:val="BodyText"/>
        <w:ind w:left="467"/>
        <w:spacing w:before="262" w:line="190" w:lineRule="auto"/>
        <w:outlineLvl w:val="2"/>
        <w:rPr/>
      </w:pPr>
      <w:r>
        <w:rPr>
          <w:spacing w:val="-4"/>
        </w:rPr>
        <w:t>（一）经济学的性质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1" w:line="195" w:lineRule="auto"/>
        <w:rPr/>
      </w:pPr>
      <w:r>
        <w:rPr>
          <w:spacing w:val="-2"/>
        </w:rPr>
        <w:t>1、现代经济学的研究对象，稀缺与经济性的关系。</w:t>
      </w:r>
    </w:p>
    <w:p>
      <w:pPr>
        <w:pStyle w:val="BodyText"/>
        <w:ind w:left="446"/>
        <w:spacing w:before="331" w:line="195" w:lineRule="auto"/>
        <w:rPr/>
      </w:pPr>
      <w:r>
        <w:rPr/>
        <w:t>2、宏、微观经济学的含义，微观经济学与宏观经济</w:t>
      </w:r>
      <w:r>
        <w:rPr>
          <w:spacing w:val="-1"/>
        </w:rPr>
        <w:t>学的联系与区别。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0" w:line="194" w:lineRule="auto"/>
        <w:rPr/>
      </w:pPr>
      <w:r>
        <w:rPr>
          <w:spacing w:val="-1"/>
        </w:rPr>
        <w:t>3、机会成本的含义、社会生产可能性曲线。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36"/>
        <w:spacing w:before="91" w:line="195" w:lineRule="auto"/>
        <w:rPr/>
      </w:pPr>
      <w:r>
        <w:rPr/>
        <w:t>4、实证经济学与规范经济学的含义及相互关系。</w:t>
      </w:r>
    </w:p>
    <w:p>
      <w:pPr>
        <w:pStyle w:val="BodyText"/>
        <w:ind w:left="452"/>
        <w:spacing w:before="331" w:line="195" w:lineRule="auto"/>
        <w:rPr/>
      </w:pPr>
      <w:r>
        <w:rPr>
          <w:spacing w:val="-1"/>
        </w:rPr>
        <w:t>5、经济学的具体研究方法，包括边际分析方法，均衡分析方法，静态、比较静态和动</w:t>
      </w:r>
    </w:p>
    <w:p>
      <w:pPr>
        <w:rPr>
          <w:rFonts w:ascii="Arial"/>
          <w:sz w:val="21"/>
        </w:rPr>
      </w:pPr>
      <w:r/>
    </w:p>
    <w:p>
      <w:pPr>
        <w:pStyle w:val="BodyText"/>
        <w:ind w:left="18"/>
        <w:spacing w:before="90" w:line="195" w:lineRule="auto"/>
        <w:rPr/>
      </w:pPr>
      <w:r>
        <w:rPr>
          <w:spacing w:val="-3"/>
        </w:rPr>
        <w:t>态分析方法等。</w:t>
      </w:r>
    </w:p>
    <w:p>
      <w:pPr>
        <w:pStyle w:val="BodyText"/>
        <w:ind w:left="467"/>
        <w:spacing w:before="331" w:line="190" w:lineRule="auto"/>
        <w:rPr/>
      </w:pPr>
      <w:r>
        <w:rPr>
          <w:spacing w:val="-3"/>
        </w:rPr>
        <w:t>（二）供给、需求与均衡价格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7" w:right="172" w:firstLine="439"/>
        <w:spacing w:before="91" w:line="414" w:lineRule="auto"/>
        <w:rPr/>
      </w:pPr>
      <w:r>
        <w:rPr>
          <w:spacing w:val="-1"/>
        </w:rPr>
        <w:t>1、需求与供给的概念和影响因素；需求规律与供给规律；需求变动与需求量变动，供</w:t>
      </w:r>
      <w:r>
        <w:rPr>
          <w:spacing w:val="8"/>
        </w:rPr>
        <w:t xml:space="preserve"> </w:t>
      </w:r>
      <w:r>
        <w:rPr/>
        <w:t>给变动与供给量变动。</w:t>
      </w:r>
    </w:p>
    <w:p>
      <w:pPr>
        <w:pStyle w:val="BodyText"/>
        <w:ind w:left="446"/>
        <w:spacing w:before="6" w:line="194" w:lineRule="auto"/>
        <w:rPr/>
      </w:pPr>
      <w:r>
        <w:rPr>
          <w:spacing w:val="-1"/>
        </w:rPr>
        <w:t>2、市场均衡价格的含义及形成，供给与需求变动对均衡价格和数量的影响。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7" w:right="110" w:firstLine="431"/>
        <w:spacing w:before="90" w:line="413" w:lineRule="auto"/>
        <w:rPr/>
      </w:pPr>
      <w:r>
        <w:rPr>
          <w:spacing w:val="1"/>
        </w:rPr>
        <w:t>3、支持价格（或价格下限）和限制价格（或价格上限）的含义、实施背景及其影响， </w:t>
      </w:r>
      <w:r>
        <w:rPr>
          <w:spacing w:val="-1"/>
        </w:rPr>
        <w:t>政府税收对均衡价格的影响。</w:t>
      </w:r>
    </w:p>
    <w:p>
      <w:pPr>
        <w:spacing w:line="413" w:lineRule="auto"/>
        <w:sectPr>
          <w:footerReference w:type="default" r:id="rId1"/>
          <w:pgSz w:w="11907" w:h="16839"/>
          <w:pgMar w:top="1431" w:right="1626" w:bottom="1422" w:left="1785" w:header="0" w:footer="1236" w:gutter="0"/>
        </w:sectPr>
        <w:rPr/>
      </w:pPr>
    </w:p>
    <w:p>
      <w:pPr>
        <w:pStyle w:val="BodyText"/>
        <w:ind w:left="17" w:right="62" w:firstLine="419"/>
        <w:spacing w:before="231" w:line="413" w:lineRule="auto"/>
        <w:rPr/>
      </w:pPr>
      <w:r>
        <w:rPr/>
        <w:t>4、需求价格弹性的定义、影响因素、计算和分类；供给弹性的定义、</w:t>
      </w:r>
      <w:r>
        <w:rPr>
          <w:spacing w:val="-1"/>
        </w:rPr>
        <w:t>影响因素、计算</w:t>
      </w:r>
      <w:r>
        <w:rPr/>
        <w:t xml:space="preserve"> </w:t>
      </w:r>
      <w:r>
        <w:rPr/>
        <w:t>和分类；需求价格弹性、价格与总收益的关系。</w:t>
      </w:r>
    </w:p>
    <w:p>
      <w:pPr>
        <w:pStyle w:val="BodyText"/>
        <w:ind w:left="452"/>
        <w:spacing w:before="7" w:line="195" w:lineRule="auto"/>
        <w:rPr/>
      </w:pPr>
      <w:r>
        <w:rPr/>
        <w:t>5、不同需求价格弹性的商品的价格变动对于</w:t>
      </w:r>
      <w:r>
        <w:rPr>
          <w:spacing w:val="-1"/>
        </w:rPr>
        <w:t>消费支出和生产收入的影响。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18" w:right="98" w:firstLine="427"/>
        <w:spacing w:before="90" w:line="413" w:lineRule="auto"/>
        <w:rPr/>
      </w:pPr>
      <w:r>
        <w:rPr>
          <w:spacing w:val="-7"/>
        </w:rPr>
        <w:t>6、需求收入弹性，以及利用需求收入弹性定义正常品（含奢侈品和必需品）和劣质品；</w:t>
      </w:r>
      <w:r>
        <w:rPr>
          <w:spacing w:val="9"/>
        </w:rPr>
        <w:t xml:space="preserve"> </w:t>
      </w:r>
      <w:r>
        <w:rPr/>
        <w:t>需求交叉价格弹性，以及利用交叉价格弹性定义互补品和替代品。</w:t>
      </w:r>
    </w:p>
    <w:p>
      <w:pPr>
        <w:pStyle w:val="BodyText"/>
        <w:ind w:left="445"/>
        <w:spacing w:before="8" w:line="194" w:lineRule="auto"/>
        <w:outlineLvl w:val="3"/>
        <w:rPr/>
      </w:pPr>
      <w:r>
        <w:rPr>
          <w:spacing w:val="-3"/>
        </w:rPr>
        <w:t>7、短期弹性和长期弹性。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67"/>
        <w:spacing w:before="90" w:line="190" w:lineRule="auto"/>
        <w:outlineLvl w:val="2"/>
        <w:rPr/>
      </w:pPr>
      <w:r>
        <w:rPr>
          <w:spacing w:val="-3"/>
        </w:rPr>
        <w:t>（三）消费者行为理论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7" w:firstLine="438"/>
        <w:spacing w:before="90" w:line="413" w:lineRule="auto"/>
        <w:rPr/>
      </w:pPr>
      <w:r>
        <w:rPr>
          <w:spacing w:val="-1"/>
        </w:rPr>
        <w:t>1、消费者偏好、商品的效用、边际效用、消费者剩余、消费者均衡、无差异曲线、预</w:t>
      </w:r>
      <w:r>
        <w:rPr>
          <w:spacing w:val="5"/>
        </w:rPr>
        <w:t xml:space="preserve">  </w:t>
      </w:r>
      <w:r>
        <w:rPr>
          <w:spacing w:val="-1"/>
        </w:rPr>
        <w:t>算约束、商品的边际替代率等概念和表示方法，边际效用递减规律和边际替代率递减规律。</w:t>
      </w:r>
    </w:p>
    <w:p>
      <w:pPr>
        <w:pStyle w:val="BodyText"/>
        <w:ind w:left="15" w:right="72" w:firstLine="430"/>
        <w:spacing w:before="9" w:line="413" w:lineRule="auto"/>
        <w:rPr/>
      </w:pPr>
      <w:r>
        <w:rPr>
          <w:spacing w:val="-1"/>
        </w:rPr>
        <w:t>2、基数效用论的消费者均衡和序数效用论的消费者均衡。效用最大化模型，消费者均</w:t>
      </w:r>
      <w:r>
        <w:rPr>
          <w:spacing w:val="10"/>
        </w:rPr>
        <w:t xml:space="preserve"> </w:t>
      </w:r>
      <w:r>
        <w:rPr/>
        <w:t>衡的条件和原则。</w:t>
      </w:r>
    </w:p>
    <w:p>
      <w:pPr>
        <w:pStyle w:val="BodyText"/>
        <w:ind w:left="449"/>
        <w:spacing w:before="8" w:line="194" w:lineRule="auto"/>
        <w:rPr/>
      </w:pPr>
      <w:r>
        <w:rPr>
          <w:spacing w:val="-1"/>
        </w:rPr>
        <w:t>3、从消费者行为理论推导价格消费曲线、需求曲线和收入消费曲线、恩格尔曲线。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7" w:right="79" w:firstLine="418"/>
        <w:spacing w:before="91" w:line="413" w:lineRule="auto"/>
        <w:rPr/>
      </w:pPr>
      <w:r>
        <w:rPr>
          <w:spacing w:val="-1"/>
        </w:rPr>
        <w:t>4、商品价格变动的收入效应、替代效应与需求曲线的形状之间的关系，能计算和画出</w:t>
      </w:r>
      <w:r>
        <w:rPr>
          <w:spacing w:val="15"/>
        </w:rPr>
        <w:t xml:space="preserve"> </w:t>
      </w:r>
      <w:r>
        <w:rPr>
          <w:spacing w:val="-1"/>
        </w:rPr>
        <w:t>正常品、一般低档品和吉芬商品希克斯分解。</w:t>
      </w:r>
    </w:p>
    <w:p>
      <w:pPr>
        <w:pStyle w:val="BodyText"/>
        <w:ind w:left="467"/>
        <w:spacing w:before="7" w:line="190" w:lineRule="auto"/>
        <w:outlineLvl w:val="2"/>
        <w:rPr/>
      </w:pPr>
      <w:r>
        <w:rPr>
          <w:spacing w:val="-3"/>
        </w:rPr>
        <w:t>（四）生产和成本理论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1" w:line="194" w:lineRule="auto"/>
        <w:rPr/>
      </w:pPr>
      <w:r>
        <w:rPr>
          <w:spacing w:val="-2"/>
        </w:rPr>
        <w:t>1、长期和短期生产的概念、图形、基本规律和相互关系。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90" w:line="194" w:lineRule="auto"/>
        <w:rPr/>
      </w:pPr>
      <w:r>
        <w:rPr>
          <w:spacing w:val="-2"/>
        </w:rPr>
        <w:t>2、长期和短期成本的概念、图形、基本规律和相互关系，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0" w:line="194" w:lineRule="auto"/>
        <w:rPr/>
      </w:pPr>
      <w:r>
        <w:rPr>
          <w:spacing w:val="-1"/>
        </w:rPr>
        <w:t>3、机会成本；经济成本与会计成本；沉没成本。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36"/>
        <w:spacing w:before="91" w:line="195" w:lineRule="auto"/>
        <w:rPr/>
      </w:pPr>
      <w:r>
        <w:rPr/>
        <w:t>4、成本最小化和产量最大化的基本原则和条件。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2"/>
        <w:spacing w:before="91" w:line="194" w:lineRule="auto"/>
        <w:rPr/>
      </w:pPr>
      <w:r>
        <w:rPr>
          <w:spacing w:val="-1"/>
        </w:rPr>
        <w:t>5、边际报酬递减规律，生产要素合理投入区域的形成，短期内要素最适度组合，长期</w:t>
      </w:r>
    </w:p>
    <w:p>
      <w:pPr>
        <w:rPr>
          <w:rFonts w:ascii="Arial"/>
          <w:sz w:val="21"/>
        </w:rPr>
      </w:pPr>
      <w:r/>
    </w:p>
    <w:p>
      <w:pPr>
        <w:pStyle w:val="BodyText"/>
        <w:ind w:left="17"/>
        <w:spacing w:before="90" w:line="195" w:lineRule="auto"/>
        <w:rPr/>
      </w:pPr>
      <w:r>
        <w:rPr>
          <w:spacing w:val="-1"/>
        </w:rPr>
        <w:t>生产要素的最优投入组合，规模报酬和规模经济、范围经济的含义、变动的原因。</w:t>
      </w:r>
    </w:p>
    <w:p>
      <w:pPr>
        <w:pStyle w:val="BodyText"/>
        <w:ind w:left="446"/>
        <w:spacing w:before="331" w:line="195" w:lineRule="auto"/>
        <w:rPr/>
      </w:pPr>
      <w:r>
        <w:rPr>
          <w:spacing w:val="-1"/>
        </w:rPr>
        <w:t>6、成本理论和生产理论之间的联系。厂商收益与利润最大化原则。</w:t>
      </w:r>
    </w:p>
    <w:p>
      <w:pPr>
        <w:spacing w:line="195" w:lineRule="auto"/>
        <w:sectPr>
          <w:footerReference w:type="default" r:id="rId2"/>
          <w:pgSz w:w="11907" w:h="16839"/>
          <w:pgMar w:top="1431" w:right="1733" w:bottom="1424" w:left="1785" w:header="0" w:footer="1236" w:gutter="0"/>
        </w:sectPr>
        <w:rPr/>
      </w:pPr>
    </w:p>
    <w:p>
      <w:pPr>
        <w:pStyle w:val="BodyText"/>
        <w:ind w:left="529"/>
        <w:spacing w:before="231" w:line="190" w:lineRule="auto"/>
        <w:rPr/>
      </w:pPr>
      <w:r>
        <w:rPr>
          <w:spacing w:val="-4"/>
        </w:rPr>
        <w:t>（五）完全竞争市场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7" w:right="59" w:firstLine="438"/>
        <w:spacing w:before="90" w:line="413" w:lineRule="auto"/>
        <w:rPr/>
      </w:pPr>
      <w:r>
        <w:rPr>
          <w:spacing w:val="-1"/>
        </w:rPr>
        <w:t>1、完全竞争市场的含义及条件、完全竞争厂商的需求与收益线、完全竞争厂商的利润</w:t>
      </w:r>
      <w:r>
        <w:rPr>
          <w:spacing w:val="3"/>
        </w:rPr>
        <w:t xml:space="preserve"> </w:t>
      </w:r>
      <w:r>
        <w:rPr>
          <w:spacing w:val="-1"/>
        </w:rPr>
        <w:t>最大化原则、完全竞争厂商和市场的短期供给曲线、完全竞争行业的长期供给线。</w:t>
      </w:r>
    </w:p>
    <w:p>
      <w:pPr>
        <w:pStyle w:val="BodyText"/>
        <w:ind w:left="15" w:right="64" w:firstLine="430"/>
        <w:spacing w:before="8" w:line="413" w:lineRule="auto"/>
        <w:rPr/>
      </w:pPr>
      <w:r>
        <w:rPr>
          <w:spacing w:val="-1"/>
        </w:rPr>
        <w:t>2、完全竞争市场的短期均衡和长期均衡，掌握均衡价格、产量的概念和计算、理解均</w:t>
      </w:r>
      <w:r>
        <w:rPr>
          <w:spacing w:val="8"/>
        </w:rPr>
        <w:t xml:space="preserve"> </w:t>
      </w:r>
      <w:r>
        <w:rPr>
          <w:spacing w:val="-4"/>
        </w:rPr>
        <w:t>衡的变动。</w:t>
      </w:r>
    </w:p>
    <w:p>
      <w:pPr>
        <w:pStyle w:val="BodyText"/>
        <w:ind w:left="17" w:right="54" w:firstLine="494"/>
        <w:spacing w:before="7" w:line="414" w:lineRule="auto"/>
        <w:rPr/>
      </w:pPr>
      <w:r>
        <w:rPr>
          <w:spacing w:val="-2"/>
        </w:rPr>
        <w:t>3、消费者剩余、生产者剩余和总剩余的概念，计算各种剩余和进</w:t>
      </w:r>
      <w:r>
        <w:rPr>
          <w:spacing w:val="-3"/>
        </w:rPr>
        <w:t>行相应的分析。经济</w:t>
      </w:r>
      <w:r>
        <w:rPr/>
        <w:t xml:space="preserve"> </w:t>
      </w:r>
      <w:r>
        <w:rPr>
          <w:spacing w:val="-4"/>
        </w:rPr>
        <w:t>租的概念。</w:t>
      </w:r>
    </w:p>
    <w:p>
      <w:pPr>
        <w:pStyle w:val="BodyText"/>
        <w:ind w:left="498"/>
        <w:spacing w:before="5" w:line="195" w:lineRule="auto"/>
        <w:rPr/>
      </w:pPr>
      <w:r>
        <w:rPr>
          <w:spacing w:val="-1"/>
        </w:rPr>
        <w:t>4、完全竞争市场的效率评价。税收和补贴对完全竞争厂商和行业的影响。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26" w:right="59" w:firstLine="425"/>
        <w:spacing w:before="90" w:line="413" w:lineRule="auto"/>
        <w:rPr/>
      </w:pPr>
      <w:r>
        <w:rPr>
          <w:spacing w:val="-1"/>
        </w:rPr>
        <w:t>5、运用上述概念和方法分析价格上限、价格下限、税收、补贴、进口配额和关税等实</w:t>
      </w:r>
      <w:r>
        <w:rPr>
          <w:spacing w:val="7"/>
        </w:rPr>
        <w:t xml:space="preserve"> </w:t>
      </w:r>
      <w:r>
        <w:rPr>
          <w:spacing w:val="-2"/>
        </w:rPr>
        <w:t>际经济现象对消费者、生产者、市场和社会福利的影响。</w:t>
      </w:r>
    </w:p>
    <w:p>
      <w:pPr>
        <w:pStyle w:val="BodyText"/>
        <w:ind w:left="467"/>
        <w:spacing w:before="8" w:line="190" w:lineRule="auto"/>
        <w:rPr/>
      </w:pPr>
      <w:r>
        <w:rPr>
          <w:spacing w:val="-3"/>
        </w:rPr>
        <w:t>（六）垄断与垄断竞争市场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7" w:firstLine="438"/>
        <w:spacing w:before="91" w:line="413" w:lineRule="auto"/>
        <w:rPr/>
      </w:pPr>
      <w:r>
        <w:rPr>
          <w:spacing w:val="1"/>
        </w:rPr>
        <w:t>1、垄断厂商的基本概念、形成原因和自然垄断的特点；</w:t>
      </w:r>
      <w:r>
        <w:rPr/>
        <w:t>垄断厂商的均衡原则和图形、 </w:t>
      </w:r>
      <w:r>
        <w:rPr>
          <w:spacing w:val="-10"/>
        </w:rPr>
        <w:t>计算。</w:t>
      </w:r>
    </w:p>
    <w:p>
      <w:pPr>
        <w:pStyle w:val="BodyText"/>
        <w:ind w:left="446"/>
        <w:spacing w:before="7" w:line="194" w:lineRule="auto"/>
        <w:rPr/>
      </w:pPr>
      <w:r>
        <w:rPr>
          <w:spacing w:val="-2"/>
        </w:rPr>
        <w:t>2、垄断竞争厂商的特点，长期和短期的均衡、效率评价。</w:t>
      </w:r>
    </w:p>
    <w:p>
      <w:pPr>
        <w:pStyle w:val="BodyText"/>
        <w:ind w:left="449"/>
        <w:spacing w:before="332" w:line="195" w:lineRule="auto"/>
        <w:rPr/>
      </w:pPr>
      <w:r>
        <w:rPr>
          <w:spacing w:val="-1"/>
        </w:rPr>
        <w:t>3、垄断厂商的定价法则、垄断势力来源和测量。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36"/>
        <w:spacing w:before="91" w:line="194" w:lineRule="auto"/>
        <w:rPr/>
      </w:pPr>
      <w:r>
        <w:rPr/>
        <w:t>4、垄断厂商的效率评价和社会成本；垄断厂商的管制；反托拉斯法。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0" w:line="194" w:lineRule="auto"/>
        <w:rPr/>
      </w:pPr>
      <w:r>
        <w:rPr>
          <w:spacing w:val="-1"/>
        </w:rPr>
        <w:t>5、价格歧视。跨期价格歧视和高峰负荷定价、两部收费制。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90" w:line="194" w:lineRule="auto"/>
        <w:rPr/>
      </w:pPr>
      <w:r>
        <w:rPr>
          <w:spacing w:val="-1"/>
        </w:rPr>
        <w:t>6、垄断竞争的概念和条件，垄断竞争的短期和长期均衡，垄断竞争的经济效率。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67"/>
        <w:spacing w:before="91" w:line="190" w:lineRule="auto"/>
        <w:outlineLvl w:val="2"/>
        <w:rPr/>
      </w:pPr>
      <w:r>
        <w:rPr>
          <w:spacing w:val="-4"/>
        </w:rPr>
        <w:t>（七）投入要素市场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0" w:line="194" w:lineRule="auto"/>
        <w:rPr/>
      </w:pPr>
      <w:r>
        <w:rPr>
          <w:spacing w:val="-1"/>
        </w:rPr>
        <w:t>1、以边际生产率为基础的收入分配理论和以均衡价格理论为基础的</w:t>
      </w:r>
      <w:r>
        <w:rPr>
          <w:spacing w:val="-2"/>
        </w:rPr>
        <w:t>收入分配理论。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91" w:line="194" w:lineRule="auto"/>
        <w:rPr/>
      </w:pPr>
      <w:r>
        <w:rPr/>
        <w:t>2、完全竞争厂商使用要素的原则，完全竞争厂商对</w:t>
      </w:r>
      <w:r>
        <w:rPr>
          <w:spacing w:val="-1"/>
        </w:rPr>
        <w:t>投入要素的需求。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49"/>
        <w:spacing w:before="90" w:line="195" w:lineRule="auto"/>
        <w:rPr/>
      </w:pPr>
      <w:r>
        <w:rPr>
          <w:spacing w:val="-2"/>
        </w:rPr>
        <w:t>3、投入要素供给原则，工资变动的收入效应和替代效应，</w:t>
      </w:r>
    </w:p>
    <w:p>
      <w:pPr>
        <w:spacing w:line="195" w:lineRule="auto"/>
        <w:sectPr>
          <w:footerReference w:type="default" r:id="rId3"/>
          <w:pgSz w:w="11907" w:h="16839"/>
          <w:pgMar w:top="1431" w:right="1744" w:bottom="1424" w:left="1785" w:header="0" w:footer="1236" w:gutter="0"/>
        </w:sectPr>
        <w:rPr/>
      </w:pPr>
    </w:p>
    <w:p>
      <w:pPr>
        <w:pStyle w:val="BodyText"/>
        <w:ind w:left="436"/>
        <w:spacing w:before="231" w:line="195" w:lineRule="auto"/>
        <w:rPr/>
      </w:pPr>
      <w:r>
        <w:rPr/>
        <w:t>4、竞争性要素市场的均衡。</w:t>
      </w:r>
    </w:p>
    <w:p>
      <w:pPr>
        <w:pStyle w:val="BodyText"/>
        <w:ind w:left="452"/>
        <w:spacing w:before="330" w:line="195" w:lineRule="auto"/>
        <w:rPr/>
      </w:pPr>
      <w:r>
        <w:rPr>
          <w:spacing w:val="-1"/>
        </w:rPr>
        <w:t>5、有买方垄断势力的要素市场；有卖方垄断势力</w:t>
      </w:r>
      <w:r>
        <w:rPr>
          <w:spacing w:val="-2"/>
        </w:rPr>
        <w:t>的要素市场。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67"/>
        <w:spacing w:before="90" w:line="190" w:lineRule="auto"/>
        <w:outlineLvl w:val="2"/>
        <w:rPr/>
      </w:pPr>
      <w:r>
        <w:rPr>
          <w:spacing w:val="-3"/>
        </w:rPr>
        <w:t>（八）市场失灵与微观经济政策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0" w:line="195" w:lineRule="auto"/>
        <w:rPr/>
      </w:pPr>
      <w:r>
        <w:rPr>
          <w:spacing w:val="-1"/>
        </w:rPr>
        <w:t>1、市场失灵的含义，市场失灵的原因。</w:t>
      </w:r>
    </w:p>
    <w:p>
      <w:pPr>
        <w:pStyle w:val="BodyText"/>
        <w:ind w:left="446"/>
        <w:spacing w:before="331" w:line="195" w:lineRule="auto"/>
        <w:rPr/>
      </w:pPr>
      <w:r>
        <w:rPr/>
        <w:t>2、垄断与市场失灵，垄断与低效率、针对垄断</w:t>
      </w:r>
      <w:r>
        <w:rPr>
          <w:spacing w:val="-1"/>
        </w:rPr>
        <w:t>的微观经济政策。</w:t>
      </w:r>
    </w:p>
    <w:p>
      <w:pPr>
        <w:pStyle w:val="BodyText"/>
        <w:spacing w:before="331" w:line="195" w:lineRule="auto"/>
        <w:jc w:val="right"/>
        <w:rPr/>
      </w:pPr>
      <w:r>
        <w:rPr>
          <w:spacing w:val="-2"/>
        </w:rPr>
        <w:t>3、信息不对称</w:t>
      </w:r>
      <w:r>
        <w:rPr>
          <w:spacing w:val="-18"/>
        </w:rPr>
        <w:t xml:space="preserve"> </w:t>
      </w:r>
      <w:r>
        <w:rPr>
          <w:spacing w:val="-2"/>
        </w:rPr>
        <w:t>，柠檬市场理论</w:t>
      </w:r>
      <w:r>
        <w:rPr>
          <w:spacing w:val="-27"/>
        </w:rPr>
        <w:t xml:space="preserve"> </w:t>
      </w:r>
      <w:r>
        <w:rPr>
          <w:spacing w:val="-2"/>
        </w:rPr>
        <w:t>，逆向选择及其解决办法</w:t>
      </w:r>
      <w:r>
        <w:rPr>
          <w:spacing w:val="-26"/>
        </w:rPr>
        <w:t xml:space="preserve"> </w:t>
      </w:r>
      <w:r>
        <w:rPr>
          <w:spacing w:val="-2"/>
        </w:rPr>
        <w:t>，道德风险和委托代理问题，</w:t>
      </w:r>
    </w:p>
    <w:p>
      <w:pPr>
        <w:rPr>
          <w:rFonts w:ascii="Arial"/>
          <w:sz w:val="21"/>
        </w:rPr>
      </w:pPr>
      <w:r/>
    </w:p>
    <w:p>
      <w:pPr>
        <w:pStyle w:val="BodyText"/>
        <w:ind w:left="19"/>
        <w:spacing w:before="91" w:line="195" w:lineRule="auto"/>
        <w:rPr/>
      </w:pPr>
      <w:r>
        <w:rPr>
          <w:spacing w:val="-2"/>
        </w:rPr>
        <w:t>劳动市场的信息不对称。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17" w:right="58" w:firstLine="419"/>
        <w:spacing w:before="90" w:line="413" w:lineRule="auto"/>
        <w:rPr/>
      </w:pPr>
      <w:r>
        <w:rPr/>
        <w:t>4、外部性的含义和表现，理解外部性的效率，外部性的治理方法、污染</w:t>
      </w:r>
      <w:r>
        <w:rPr>
          <w:spacing w:val="-1"/>
        </w:rPr>
        <w:t>的治理；外部</w:t>
      </w:r>
      <w:r>
        <w:rPr/>
        <w:t xml:space="preserve"> </w:t>
      </w:r>
      <w:r>
        <w:rPr/>
        <w:t>性与产权、科斯定理。</w:t>
      </w:r>
    </w:p>
    <w:p>
      <w:pPr>
        <w:pStyle w:val="BodyText"/>
        <w:ind w:left="17" w:right="101" w:firstLine="434"/>
        <w:spacing w:before="7" w:line="411" w:lineRule="auto"/>
        <w:rPr/>
      </w:pPr>
      <w:r>
        <w:rPr>
          <w:spacing w:val="-7"/>
        </w:rPr>
        <w:t>5、公共物品的概念及产生的问题，共有资源概念及产生的问题；排他性（非排他性</w:t>
      </w:r>
      <w:r>
        <w:rPr>
          <w:spacing w:val="-8"/>
        </w:rPr>
        <w:t>）、</w:t>
      </w:r>
      <w:r>
        <w:rPr/>
        <w:t xml:space="preserve"> </w:t>
      </w:r>
      <w:r>
        <w:rPr>
          <w:spacing w:val="-2"/>
        </w:rPr>
        <w:t>竞争性（非竞争性）的含义。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20" w:line="195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"/>
        </w:rPr>
        <w:t>宏观经济学部分</w:t>
      </w:r>
    </w:p>
    <w:p>
      <w:pPr>
        <w:pStyle w:val="BodyText"/>
        <w:ind w:left="467"/>
        <w:spacing w:before="263" w:line="190" w:lineRule="auto"/>
        <w:outlineLvl w:val="2"/>
        <w:rPr/>
      </w:pPr>
      <w:r>
        <w:rPr>
          <w:spacing w:val="-2"/>
        </w:rPr>
        <w:t>（九）国民财富：定义和测度宏观经济总量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0" w:line="195" w:lineRule="auto"/>
        <w:rPr/>
      </w:pPr>
      <w:r>
        <w:rPr>
          <w:spacing w:val="-1"/>
        </w:rPr>
        <w:t>1、宏观经济学的研究对象和研究内容，宏观经济学与微观经济学的相互关系。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46"/>
        <w:spacing w:before="91" w:line="194" w:lineRule="auto"/>
        <w:rPr/>
      </w:pPr>
      <w:r>
        <w:rPr>
          <w:spacing w:val="-5"/>
        </w:rPr>
        <w:t>2、国民收入账户体系：生产</w:t>
      </w:r>
      <w:r>
        <w:rPr>
          <w:spacing w:val="-18"/>
        </w:rPr>
        <w:t xml:space="preserve"> </w:t>
      </w:r>
      <w:r>
        <w:rPr>
          <w:spacing w:val="-5"/>
        </w:rPr>
        <w:t>=支出</w:t>
      </w:r>
      <w:r>
        <w:rPr>
          <w:spacing w:val="-37"/>
        </w:rPr>
        <w:t xml:space="preserve"> </w:t>
      </w:r>
      <w:r>
        <w:rPr>
          <w:spacing w:val="-5"/>
        </w:rPr>
        <w:t>=收入。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49"/>
        <w:spacing w:before="90" w:line="195" w:lineRule="auto"/>
        <w:rPr/>
      </w:pPr>
      <w:r>
        <w:rPr/>
        <w:t>3、国民收入的概念、国民收入核算方法、五个经</w:t>
      </w:r>
      <w:r>
        <w:rPr>
          <w:spacing w:val="-1"/>
        </w:rPr>
        <w:t>济总量之间的关系及国民收入循环流</w:t>
      </w:r>
    </w:p>
    <w:p>
      <w:pPr>
        <w:pStyle w:val="BodyText"/>
        <w:ind w:left="18"/>
        <w:spacing w:before="331" w:line="196" w:lineRule="auto"/>
        <w:rPr/>
      </w:pPr>
      <w:r>
        <w:rPr>
          <w:spacing w:val="-1"/>
        </w:rPr>
        <w:t>量模型。</w:t>
      </w:r>
    </w:p>
    <w:p>
      <w:pPr>
        <w:pStyle w:val="BodyText"/>
        <w:ind w:left="436"/>
        <w:spacing w:before="331" w:line="194" w:lineRule="auto"/>
        <w:rPr/>
      </w:pPr>
      <w:r>
        <w:rPr>
          <w:spacing w:val="-1"/>
        </w:rPr>
        <w:t>4、GDP 概念；名义 GDP 和真实 GDP；GDP 平减指数；消</w:t>
      </w:r>
      <w:r>
        <w:rPr>
          <w:spacing w:val="-2"/>
        </w:rPr>
        <w:t>费价格指数。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2"/>
        <w:spacing w:before="91" w:line="195" w:lineRule="auto"/>
        <w:rPr/>
      </w:pPr>
      <w:r>
        <w:rPr>
          <w:spacing w:val="-3"/>
        </w:rPr>
        <w:t>5、失业率和劳动参与率。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67"/>
        <w:spacing w:before="91" w:line="190" w:lineRule="auto"/>
        <w:outlineLvl w:val="2"/>
        <w:rPr/>
      </w:pPr>
      <w:r>
        <w:rPr>
          <w:spacing w:val="-2"/>
        </w:rPr>
        <w:t>（十）国民收入的生产、分配和配置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0" w:line="194" w:lineRule="auto"/>
        <w:outlineLvl w:val="3"/>
        <w:rPr/>
      </w:pPr>
      <w:r>
        <w:rPr>
          <w:spacing w:val="-2"/>
        </w:rPr>
        <w:t>1、</w:t>
      </w:r>
      <w:r>
        <w:rPr>
          <w:spacing w:val="-26"/>
        </w:rPr>
        <w:t xml:space="preserve"> </w:t>
      </w:r>
      <w:r>
        <w:rPr>
          <w:spacing w:val="-2"/>
        </w:rPr>
        <w:t>产品和服务的总量的决定；生产要素和生产函数。</w:t>
      </w:r>
    </w:p>
    <w:p>
      <w:pPr>
        <w:spacing w:line="194" w:lineRule="auto"/>
        <w:sectPr>
          <w:footerReference w:type="default" r:id="rId4"/>
          <w:pgSz w:w="11907" w:h="16839"/>
          <w:pgMar w:top="1431" w:right="1737" w:bottom="1422" w:left="1785" w:header="0" w:footer="1236" w:gutter="0"/>
        </w:sectPr>
        <w:rPr/>
      </w:pPr>
    </w:p>
    <w:p>
      <w:pPr>
        <w:pStyle w:val="BodyText"/>
        <w:ind w:left="796" w:right="93" w:hanging="350"/>
        <w:spacing w:before="230" w:line="413" w:lineRule="auto"/>
        <w:rPr/>
      </w:pPr>
      <w:r>
        <w:rPr>
          <w:spacing w:val="-1"/>
        </w:rPr>
        <w:t>2、</w:t>
      </w:r>
      <w:r>
        <w:rPr>
          <w:spacing w:val="-5"/>
        </w:rPr>
        <w:t xml:space="preserve"> </w:t>
      </w:r>
      <w:r>
        <w:rPr>
          <w:spacing w:val="-1"/>
        </w:rPr>
        <w:t>国民收入的分配。要素价格和企业要素需求、国民收入的划分。柯布-道格拉斯生</w:t>
      </w:r>
      <w:r>
        <w:rPr/>
        <w:t xml:space="preserve"> </w:t>
      </w:r>
      <w:r>
        <w:rPr/>
        <w:t>产函数。</w:t>
      </w:r>
    </w:p>
    <w:p>
      <w:pPr>
        <w:pStyle w:val="BodyText"/>
        <w:ind w:right="8"/>
        <w:spacing w:before="1" w:line="199" w:lineRule="auto"/>
        <w:jc w:val="right"/>
        <w:rPr/>
      </w:pPr>
      <w:r>
        <w:rPr>
          <w:spacing w:val="-7"/>
        </w:rPr>
        <w:t>3、</w:t>
      </w:r>
      <w:r>
        <w:rPr>
          <w:spacing w:val="-17"/>
        </w:rPr>
        <w:t xml:space="preserve"> </w:t>
      </w:r>
      <w:r>
        <w:rPr>
          <w:spacing w:val="-7"/>
        </w:rPr>
        <w:t>产品与服务总需求的决定。消费、投资、政府购买和净出口的决定因素，乘数理论。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67" w:right="1695" w:hanging="31"/>
        <w:spacing w:before="90" w:line="411" w:lineRule="auto"/>
        <w:rPr/>
      </w:pPr>
      <w:r>
        <w:rPr>
          <w:spacing w:val="-1"/>
        </w:rPr>
        <w:t>4、</w:t>
      </w:r>
      <w:r>
        <w:rPr>
          <w:spacing w:val="-33"/>
        </w:rPr>
        <w:t xml:space="preserve"> </w:t>
      </w:r>
      <w:r>
        <w:rPr>
          <w:spacing w:val="-1"/>
        </w:rPr>
        <w:t>产品和服务市场的均衡，金融市场的均</w:t>
      </w:r>
      <w:r>
        <w:rPr>
          <w:spacing w:val="-2"/>
        </w:rPr>
        <w:t>衡：可贷资金市场模型。</w:t>
      </w:r>
      <w:r>
        <w:rPr/>
        <w:t xml:space="preserve"> </w:t>
      </w:r>
      <w:r>
        <w:rPr>
          <w:spacing w:val="-3"/>
        </w:rPr>
        <w:t>（十一）货币和通货膨胀</w:t>
      </w:r>
    </w:p>
    <w:p>
      <w:pPr>
        <w:pStyle w:val="BodyText"/>
        <w:ind w:left="456"/>
        <w:spacing w:before="14" w:line="195" w:lineRule="auto"/>
        <w:rPr/>
      </w:pPr>
      <w:r>
        <w:rPr>
          <w:spacing w:val="-1"/>
        </w:rPr>
        <w:t>1、货币和货币供给的基本概念，商业银行的存款货币创造机制。货币政策工具。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46"/>
        <w:spacing w:before="90" w:line="194" w:lineRule="auto"/>
        <w:rPr/>
      </w:pPr>
      <w:r>
        <w:rPr>
          <w:spacing w:val="-1"/>
        </w:rPr>
        <w:t>2、货币数量论,货币需求函数和数量方程，货币、价格和通货膨胀的关系。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0" w:line="196" w:lineRule="auto"/>
        <w:rPr/>
      </w:pPr>
      <w:r>
        <w:rPr>
          <w:spacing w:val="-6"/>
        </w:rPr>
        <w:t>3、铸币税。</w:t>
      </w:r>
    </w:p>
    <w:p>
      <w:pPr>
        <w:pStyle w:val="BodyText"/>
        <w:ind w:left="436"/>
        <w:spacing w:before="329" w:line="195" w:lineRule="auto"/>
        <w:rPr/>
      </w:pPr>
      <w:r>
        <w:rPr/>
        <w:t>4、通货膨胀与利率；实际利率与名义利率，费雪效应；名义利率与货币需求。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2"/>
        <w:spacing w:before="91" w:line="194" w:lineRule="auto"/>
        <w:rPr/>
      </w:pPr>
      <w:r>
        <w:rPr>
          <w:spacing w:val="-3"/>
        </w:rPr>
        <w:t>5、通货膨胀的社会成本</w:t>
      </w:r>
      <w:r>
        <w:rPr>
          <w:spacing w:val="-17"/>
        </w:rPr>
        <w:t xml:space="preserve"> </w:t>
      </w:r>
      <w:r>
        <w:rPr>
          <w:spacing w:val="-3"/>
        </w:rPr>
        <w:t>，预期到和未预期到的通货膨胀的成本</w:t>
      </w:r>
      <w:r>
        <w:rPr>
          <w:spacing w:val="-33"/>
        </w:rPr>
        <w:t xml:space="preserve"> </w:t>
      </w:r>
      <w:r>
        <w:rPr>
          <w:spacing w:val="-3"/>
        </w:rPr>
        <w:t>，恶性通货膨胀。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46"/>
        <w:spacing w:before="90" w:line="195" w:lineRule="auto"/>
        <w:rPr/>
      </w:pPr>
      <w:r>
        <w:rPr>
          <w:spacing w:val="-1"/>
        </w:rPr>
        <w:t>6、古典二分法和货币中性。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67"/>
        <w:spacing w:before="91" w:line="190" w:lineRule="auto"/>
        <w:rPr/>
      </w:pPr>
      <w:r>
        <w:rPr>
          <w:spacing w:val="-4"/>
        </w:rPr>
        <w:t>（十二）就业与失业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1" w:line="195" w:lineRule="auto"/>
        <w:rPr/>
      </w:pPr>
      <w:r>
        <w:rPr>
          <w:spacing w:val="-2"/>
        </w:rPr>
        <w:t>1、</w:t>
      </w:r>
      <w:r>
        <w:rPr>
          <w:spacing w:val="-35"/>
        </w:rPr>
        <w:t xml:space="preserve"> </w:t>
      </w:r>
      <w:r>
        <w:rPr>
          <w:spacing w:val="-2"/>
        </w:rPr>
        <w:t>测量就业与失业；</w:t>
      </w:r>
    </w:p>
    <w:p>
      <w:pPr>
        <w:pStyle w:val="BodyText"/>
        <w:ind w:left="446"/>
        <w:spacing w:before="331" w:line="195" w:lineRule="auto"/>
        <w:rPr/>
      </w:pPr>
      <w:r>
        <w:rPr>
          <w:spacing w:val="-2"/>
        </w:rPr>
        <w:t>2、</w:t>
      </w:r>
      <w:r>
        <w:rPr>
          <w:spacing w:val="-16"/>
        </w:rPr>
        <w:t xml:space="preserve"> </w:t>
      </w:r>
      <w:r>
        <w:rPr>
          <w:spacing w:val="-2"/>
        </w:rPr>
        <w:t>失业的含义；失业的类型；自然失业率；“奥肯定律”。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49"/>
        <w:spacing w:before="90" w:line="195" w:lineRule="auto"/>
        <w:rPr/>
      </w:pPr>
      <w:r>
        <w:rPr>
          <w:spacing w:val="-1"/>
        </w:rPr>
        <w:t>3、工作搜寻和摩擦性失业。</w:t>
      </w:r>
    </w:p>
    <w:p>
      <w:pPr>
        <w:pStyle w:val="BodyText"/>
        <w:ind w:left="467" w:right="3404" w:hanging="31"/>
        <w:spacing w:before="331" w:line="411" w:lineRule="auto"/>
        <w:rPr/>
      </w:pPr>
      <w:r>
        <w:rPr>
          <w:spacing w:val="-2"/>
        </w:rPr>
        <w:t>4、实际工资刚性与结构性失业，效率工资理论。</w:t>
      </w:r>
      <w:r>
        <w:rPr>
          <w:spacing w:val="4"/>
        </w:rPr>
        <w:t xml:space="preserve"> </w:t>
      </w:r>
      <w:r>
        <w:rPr>
          <w:spacing w:val="-4"/>
        </w:rPr>
        <w:t>（十三）经济增长</w:t>
      </w:r>
    </w:p>
    <w:p>
      <w:pPr>
        <w:pStyle w:val="BodyText"/>
        <w:ind w:left="456"/>
        <w:spacing w:before="14" w:line="195" w:lineRule="auto"/>
        <w:rPr/>
      </w:pPr>
      <w:r>
        <w:rPr>
          <w:spacing w:val="-2"/>
        </w:rPr>
        <w:t>1、经济增长概念和重要性</w:t>
      </w:r>
      <w:r>
        <w:rPr>
          <w:spacing w:val="-31"/>
        </w:rPr>
        <w:t xml:space="preserve"> </w:t>
      </w:r>
      <w:r>
        <w:rPr>
          <w:spacing w:val="-2"/>
        </w:rPr>
        <w:t>，经济增长与经济发展的比较</w:t>
      </w:r>
    </w:p>
    <w:p>
      <w:pPr>
        <w:rPr>
          <w:rFonts w:ascii="Arial"/>
          <w:sz w:val="21"/>
        </w:rPr>
      </w:pPr>
      <w:r/>
    </w:p>
    <w:p>
      <w:pPr>
        <w:pStyle w:val="BodyText"/>
        <w:ind w:left="26" w:right="9" w:firstLine="420"/>
        <w:spacing w:before="90" w:line="413" w:lineRule="auto"/>
        <w:rPr/>
      </w:pPr>
      <w:r>
        <w:rPr>
          <w:spacing w:val="-2"/>
        </w:rPr>
        <w:t>2、索洛增长模型</w:t>
      </w:r>
      <w:r>
        <w:rPr>
          <w:spacing w:val="-30"/>
        </w:rPr>
        <w:t xml:space="preserve"> </w:t>
      </w:r>
      <w:r>
        <w:rPr>
          <w:spacing w:val="-2"/>
        </w:rPr>
        <w:t>，索罗模型中资本积累的作用，稳态，储蓄对经济增长的</w:t>
      </w:r>
      <w:r>
        <w:rPr>
          <w:spacing w:val="-3"/>
        </w:rPr>
        <w:t>影响</w:t>
      </w:r>
      <w:r>
        <w:rPr>
          <w:spacing w:val="-30"/>
        </w:rPr>
        <w:t xml:space="preserve"> </w:t>
      </w:r>
      <w:r>
        <w:rPr>
          <w:spacing w:val="-3"/>
        </w:rPr>
        <w:t>，资本</w:t>
      </w:r>
      <w:r>
        <w:rPr/>
        <w:t xml:space="preserve"> </w:t>
      </w:r>
      <w:r>
        <w:rPr>
          <w:spacing w:val="-5"/>
        </w:rPr>
        <w:t>的黄金律水平。</w:t>
      </w:r>
    </w:p>
    <w:p>
      <w:pPr>
        <w:pStyle w:val="BodyText"/>
        <w:ind w:left="449"/>
        <w:spacing w:before="8" w:line="195" w:lineRule="auto"/>
        <w:rPr/>
      </w:pPr>
      <w:r>
        <w:rPr>
          <w:spacing w:val="-1"/>
        </w:rPr>
        <w:t>3、索洛模型中的技术进步。</w:t>
      </w:r>
    </w:p>
    <w:p>
      <w:pPr>
        <w:spacing w:line="195" w:lineRule="auto"/>
        <w:sectPr>
          <w:footerReference w:type="default" r:id="rId5"/>
          <w:pgSz w:w="11907" w:h="16839"/>
          <w:pgMar w:top="1431" w:right="1785" w:bottom="1422" w:left="1785" w:header="0" w:footer="1236" w:gutter="0"/>
        </w:sectPr>
        <w:rPr/>
      </w:pPr>
    </w:p>
    <w:p>
      <w:pPr>
        <w:pStyle w:val="BodyText"/>
        <w:ind w:left="16" w:right="57" w:firstLine="419"/>
        <w:spacing w:before="231" w:line="413" w:lineRule="auto"/>
        <w:rPr/>
      </w:pPr>
      <w:r>
        <w:rPr/>
        <w:t>4、增长理论与增长经验研究；平衡的增长、趋同，要素积累与生产效率</w:t>
      </w:r>
      <w:r>
        <w:rPr>
          <w:spacing w:val="-1"/>
        </w:rPr>
        <w:t>对经济增长的</w:t>
      </w:r>
      <w:r>
        <w:rPr/>
        <w:t xml:space="preserve"> </w:t>
      </w:r>
      <w:r>
        <w:rPr>
          <w:spacing w:val="-9"/>
        </w:rPr>
        <w:t>作用。</w:t>
      </w:r>
    </w:p>
    <w:p>
      <w:pPr>
        <w:pStyle w:val="BodyText"/>
        <w:ind w:left="452"/>
        <w:spacing w:before="7" w:line="195" w:lineRule="auto"/>
        <w:rPr/>
      </w:pPr>
      <w:r>
        <w:rPr>
          <w:spacing w:val="-2"/>
        </w:rPr>
        <w:t>5、经济增长的源泉，经济增长因素分析</w:t>
      </w:r>
      <w:r>
        <w:rPr>
          <w:spacing w:val="-21"/>
        </w:rPr>
        <w:t xml:space="preserve"> </w:t>
      </w:r>
      <w:r>
        <w:rPr>
          <w:spacing w:val="-2"/>
        </w:rPr>
        <w:t>，促进增长的政策。</w:t>
      </w:r>
    </w:p>
    <w:p>
      <w:pPr>
        <w:pStyle w:val="BodyText"/>
        <w:ind w:left="466" w:right="3538" w:hanging="20"/>
        <w:spacing w:before="331" w:line="411" w:lineRule="auto"/>
        <w:rPr/>
      </w:pPr>
      <w:r>
        <w:rPr>
          <w:spacing w:val="-3"/>
        </w:rPr>
        <w:t>6、内生经济增长理论：AK 模型和两部门模型。</w:t>
      </w:r>
      <w:r>
        <w:rPr>
          <w:spacing w:val="8"/>
        </w:rPr>
        <w:t xml:space="preserve"> </w:t>
      </w:r>
      <w:r>
        <w:rPr>
          <w:spacing w:val="-3"/>
        </w:rPr>
        <w:t>（十四）国民收入决定：IS—LM 模型</w:t>
      </w:r>
    </w:p>
    <w:p>
      <w:pPr>
        <w:pStyle w:val="BodyText"/>
        <w:ind w:left="456"/>
        <w:spacing w:before="14" w:line="195" w:lineRule="auto"/>
        <w:rPr/>
      </w:pPr>
      <w:r>
        <w:rPr>
          <w:spacing w:val="-3"/>
        </w:rPr>
        <w:t>1、产品市场与 IS 曲线，凯恩斯交叉图，投资、利率与 IS 曲线</w:t>
      </w:r>
      <w:r>
        <w:rPr>
          <w:spacing w:val="-19"/>
        </w:rPr>
        <w:t xml:space="preserve"> </w:t>
      </w:r>
      <w:r>
        <w:rPr>
          <w:spacing w:val="-3"/>
        </w:rPr>
        <w:t>，IS 曲线的推导。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7" w:right="107" w:firstLine="429"/>
        <w:spacing w:before="90" w:line="413" w:lineRule="auto"/>
        <w:rPr/>
      </w:pPr>
      <w:r>
        <w:rPr>
          <w:spacing w:val="-3"/>
        </w:rPr>
        <w:t>2、货币市场与 LM 曲线</w:t>
      </w:r>
      <w:r>
        <w:rPr>
          <w:spacing w:val="-33"/>
        </w:rPr>
        <w:t xml:space="preserve"> </w:t>
      </w:r>
      <w:r>
        <w:rPr>
          <w:spacing w:val="-3"/>
        </w:rPr>
        <w:t>，流动性偏好理论，收入、货币需求和 LM 曲</w:t>
      </w:r>
      <w:r>
        <w:rPr>
          <w:spacing w:val="-4"/>
        </w:rPr>
        <w:t>线</w:t>
      </w:r>
      <w:r>
        <w:rPr>
          <w:spacing w:val="-32"/>
        </w:rPr>
        <w:t xml:space="preserve"> </w:t>
      </w:r>
      <w:r>
        <w:rPr>
          <w:spacing w:val="-4"/>
        </w:rPr>
        <w:t>，</w:t>
      </w:r>
      <w:r>
        <w:rPr>
          <w:spacing w:val="-41"/>
        </w:rPr>
        <w:t xml:space="preserve"> </w:t>
      </w:r>
      <w:r>
        <w:rPr>
          <w:spacing w:val="-4"/>
        </w:rPr>
        <w:t>LM 曲线的</w:t>
      </w:r>
      <w:r>
        <w:rPr/>
        <w:t xml:space="preserve"> </w:t>
      </w:r>
      <w:r>
        <w:rPr>
          <w:spacing w:val="-9"/>
        </w:rPr>
        <w:t>推导。</w:t>
      </w:r>
    </w:p>
    <w:p>
      <w:pPr>
        <w:pStyle w:val="BodyText"/>
        <w:ind w:left="449"/>
        <w:spacing w:before="6" w:line="195" w:lineRule="auto"/>
        <w:rPr/>
      </w:pPr>
      <w:r>
        <w:rPr>
          <w:spacing w:val="-5"/>
        </w:rPr>
        <w:t>3、</w:t>
      </w:r>
      <w:r>
        <w:rPr>
          <w:spacing w:val="-30"/>
        </w:rPr>
        <w:t xml:space="preserve"> </w:t>
      </w:r>
      <w:r>
        <w:rPr>
          <w:spacing w:val="-5"/>
        </w:rPr>
        <w:t>IS-LM 模型中的均衡。</w:t>
      </w:r>
    </w:p>
    <w:p>
      <w:pPr>
        <w:pStyle w:val="BodyText"/>
        <w:ind w:left="436"/>
        <w:spacing w:before="331" w:line="194" w:lineRule="auto"/>
        <w:rPr/>
      </w:pPr>
      <w:r>
        <w:rPr>
          <w:spacing w:val="-3"/>
        </w:rPr>
        <w:t>4、用</w:t>
      </w:r>
      <w:r>
        <w:rPr>
          <w:spacing w:val="41"/>
        </w:rPr>
        <w:t xml:space="preserve"> </w:t>
      </w:r>
      <w:r>
        <w:rPr>
          <w:spacing w:val="-3"/>
        </w:rPr>
        <w:t>IS-LM 模型解释经济波动</w:t>
      </w:r>
      <w:r>
        <w:rPr>
          <w:spacing w:val="-32"/>
        </w:rPr>
        <w:t xml:space="preserve"> </w:t>
      </w:r>
      <w:r>
        <w:rPr>
          <w:spacing w:val="-3"/>
        </w:rPr>
        <w:t>，财政政策、货币政策和外生冲击的影响。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0" w:line="194" w:lineRule="auto"/>
        <w:rPr/>
      </w:pPr>
      <w:r>
        <w:rPr>
          <w:spacing w:val="-3"/>
        </w:rPr>
        <w:t>5、从 IS-LM 模型中推导出总需求曲线</w:t>
      </w:r>
      <w:r>
        <w:rPr>
          <w:spacing w:val="-21"/>
        </w:rPr>
        <w:t xml:space="preserve"> </w:t>
      </w:r>
      <w:r>
        <w:rPr>
          <w:spacing w:val="-3"/>
        </w:rPr>
        <w:t>，短期和长期的 IS-LM 模型。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67"/>
        <w:spacing w:before="91" w:line="190" w:lineRule="auto"/>
        <w:rPr/>
      </w:pPr>
      <w:r>
        <w:rPr>
          <w:spacing w:val="-2"/>
        </w:rPr>
        <w:t>（十五）国民收入决定：AD-AS 模型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8" w:right="75" w:firstLine="438"/>
        <w:spacing w:before="90" w:line="414" w:lineRule="auto"/>
        <w:rPr/>
      </w:pPr>
      <w:r>
        <w:rPr>
          <w:spacing w:val="-1"/>
        </w:rPr>
        <w:t>1、总需求曲线：总需求曲线推导的数学条件；总需求曲线的几何推导</w:t>
      </w:r>
      <w:r>
        <w:rPr>
          <w:spacing w:val="-2"/>
        </w:rPr>
        <w:t>过程；总需求曲</w:t>
      </w:r>
      <w:r>
        <w:rPr/>
        <w:t xml:space="preserve"> </w:t>
      </w:r>
      <w:r>
        <w:rPr>
          <w:spacing w:val="-3"/>
        </w:rPr>
        <w:t>线的经济含义。</w:t>
      </w:r>
    </w:p>
    <w:p>
      <w:pPr>
        <w:pStyle w:val="BodyText"/>
        <w:ind w:left="18" w:right="75" w:firstLine="428"/>
        <w:spacing w:before="7" w:line="413" w:lineRule="auto"/>
        <w:rPr/>
      </w:pPr>
      <w:r>
        <w:rPr>
          <w:spacing w:val="-1"/>
        </w:rPr>
        <w:t>2、总供给曲线：总供给曲线推导的数学条件；总供给曲线的几何推导过程；总供给曲</w:t>
      </w:r>
      <w:r>
        <w:rPr>
          <w:spacing w:val="3"/>
        </w:rPr>
        <w:t xml:space="preserve"> </w:t>
      </w:r>
      <w:r>
        <w:rPr>
          <w:spacing w:val="-1"/>
        </w:rPr>
        <w:t>线的经济含义；粘性价格模型和不完全信息模型。</w:t>
      </w:r>
    </w:p>
    <w:p>
      <w:pPr>
        <w:pStyle w:val="BodyText"/>
        <w:ind w:left="17" w:right="54" w:firstLine="431"/>
        <w:spacing w:before="7" w:line="413" w:lineRule="auto"/>
        <w:rPr/>
      </w:pPr>
      <w:r>
        <w:rPr>
          <w:spacing w:val="-1"/>
        </w:rPr>
        <w:t>3、一般的凯恩斯主义宏观经济模型：AD-</w:t>
      </w:r>
      <w:r>
        <w:rPr>
          <w:spacing w:val="-2"/>
        </w:rPr>
        <w:t>AS 模型的经济含义；运用 AD-AS 模型解释</w:t>
      </w:r>
      <w:r>
        <w:rPr/>
        <w:t xml:space="preserve"> </w:t>
      </w:r>
      <w:r>
        <w:rPr>
          <w:spacing w:val="-1"/>
        </w:rPr>
        <w:t>总需求政策变动效果；运用 AD-AS 模型解释总供给政策</w:t>
      </w:r>
      <w:r>
        <w:rPr>
          <w:spacing w:val="-2"/>
        </w:rPr>
        <w:t>变动效果。</w:t>
      </w:r>
    </w:p>
    <w:p>
      <w:pPr>
        <w:pStyle w:val="BodyText"/>
        <w:ind w:left="16" w:firstLine="419"/>
        <w:spacing w:before="9" w:line="413" w:lineRule="auto"/>
        <w:rPr/>
      </w:pPr>
      <w:r>
        <w:rPr/>
        <w:t>4、菲律普斯曲线。菲律普斯曲线与总供给曲线的关系</w:t>
      </w:r>
      <w:r>
        <w:rPr>
          <w:spacing w:val="-11"/>
        </w:rPr>
        <w:t xml:space="preserve"> </w:t>
      </w:r>
      <w:r>
        <w:rPr/>
        <w:t>，适应性预期与通货膨胀惯性。 </w:t>
      </w:r>
      <w:r>
        <w:rPr>
          <w:spacing w:val="-1"/>
        </w:rPr>
        <w:t>短期和长期的菲律普斯曲线</w:t>
      </w:r>
      <w:r>
        <w:rPr>
          <w:spacing w:val="-30"/>
        </w:rPr>
        <w:t xml:space="preserve"> </w:t>
      </w:r>
      <w:r>
        <w:rPr>
          <w:spacing w:val="-1"/>
        </w:rPr>
        <w:t>，理性预期、反通胀和牺</w:t>
      </w:r>
      <w:r>
        <w:rPr>
          <w:spacing w:val="-2"/>
        </w:rPr>
        <w:t>牲率。</w:t>
      </w:r>
    </w:p>
    <w:p>
      <w:pPr>
        <w:pStyle w:val="BodyText"/>
        <w:ind w:left="678"/>
        <w:spacing w:before="8" w:line="190" w:lineRule="auto"/>
        <w:rPr/>
      </w:pPr>
      <w:r>
        <w:rPr>
          <w:spacing w:val="-2"/>
        </w:rPr>
        <w:t>（十六）开放条件下的宏观经济学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67"/>
        <w:spacing w:before="91" w:line="194" w:lineRule="auto"/>
        <w:rPr/>
      </w:pPr>
      <w:r>
        <w:rPr>
          <w:spacing w:val="-1"/>
        </w:rPr>
        <w:t>1、资本和产品的国际流动。小型开放经济中的储蓄和投资。</w:t>
      </w:r>
    </w:p>
    <w:p>
      <w:pPr>
        <w:spacing w:line="194" w:lineRule="auto"/>
        <w:sectPr>
          <w:footerReference w:type="default" r:id="rId6"/>
          <w:pgSz w:w="11907" w:h="16839"/>
          <w:pgMar w:top="1431" w:right="1738" w:bottom="1424" w:left="1785" w:header="0" w:footer="1236" w:gutter="0"/>
        </w:sectPr>
        <w:rPr/>
      </w:pPr>
    </w:p>
    <w:p>
      <w:pPr>
        <w:pStyle w:val="BodyText"/>
        <w:ind w:left="19" w:right="63" w:firstLine="638"/>
        <w:spacing w:before="231" w:line="413" w:lineRule="auto"/>
        <w:rPr/>
      </w:pPr>
      <w:r>
        <w:rPr>
          <w:spacing w:val="-1"/>
        </w:rPr>
        <w:t>2、汇率的决定机制：汇率的定义</w:t>
      </w:r>
      <w:r>
        <w:rPr>
          <w:spacing w:val="-33"/>
        </w:rPr>
        <w:t xml:space="preserve"> </w:t>
      </w:r>
      <w:r>
        <w:rPr>
          <w:spacing w:val="-1"/>
        </w:rPr>
        <w:t>，名义汇率和实际汇率，实际汇</w:t>
      </w:r>
      <w:r>
        <w:rPr>
          <w:spacing w:val="-2"/>
        </w:rPr>
        <w:t>率与贸易余额，汇</w:t>
      </w:r>
      <w:r>
        <w:rPr/>
        <w:t xml:space="preserve"> </w:t>
      </w:r>
      <w:r>
        <w:rPr/>
        <w:t>率的影响因素，购买力平价理论。</w:t>
      </w:r>
    </w:p>
    <w:p>
      <w:pPr>
        <w:pStyle w:val="BodyText"/>
        <w:ind w:left="660"/>
        <w:spacing w:before="8" w:line="194" w:lineRule="auto"/>
        <w:rPr/>
      </w:pPr>
      <w:r>
        <w:rPr>
          <w:spacing w:val="-2"/>
        </w:rPr>
        <w:t>3、蒙代尔-弗莱明模型：浮动汇率和固定汇率下的小型开放经济</w:t>
      </w:r>
      <w:r>
        <w:rPr>
          <w:spacing w:val="-25"/>
        </w:rPr>
        <w:t xml:space="preserve"> </w:t>
      </w:r>
      <w:r>
        <w:rPr>
          <w:spacing w:val="-2"/>
        </w:rPr>
        <w:t>，利率差。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2" w:line="194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三、考试形式</w:t>
      </w:r>
    </w:p>
    <w:p>
      <w:pPr>
        <w:pStyle w:val="BodyText"/>
        <w:ind w:left="436" w:right="6734" w:firstLine="19"/>
        <w:spacing w:before="302" w:line="414" w:lineRule="auto"/>
        <w:rPr/>
      </w:pPr>
      <w:r>
        <w:rPr>
          <w:spacing w:val="-4"/>
        </w:rPr>
        <w:t>1、答卷方式</w:t>
      </w:r>
      <w:r>
        <w:rPr>
          <w:spacing w:val="2"/>
        </w:rPr>
        <w:t xml:space="preserve">  </w:t>
      </w:r>
      <w:r>
        <w:rPr>
          <w:spacing w:val="-7"/>
        </w:rPr>
        <w:t>笔试、闭卷。</w:t>
      </w:r>
    </w:p>
    <w:p>
      <w:pPr>
        <w:pStyle w:val="BodyText"/>
        <w:ind w:left="446"/>
        <w:spacing w:before="5" w:line="195" w:lineRule="auto"/>
        <w:rPr/>
      </w:pPr>
      <w:r>
        <w:rPr>
          <w:spacing w:val="-5"/>
        </w:rPr>
        <w:t>2、分值：</w:t>
      </w:r>
      <w:r>
        <w:rPr>
          <w:spacing w:val="-32"/>
        </w:rPr>
        <w:t xml:space="preserve"> </w:t>
      </w:r>
      <w:r>
        <w:rPr>
          <w:spacing w:val="-5"/>
        </w:rPr>
        <w:t>150 分</w:t>
      </w:r>
    </w:p>
    <w:p>
      <w:pPr>
        <w:pStyle w:val="BodyText"/>
        <w:ind w:left="449"/>
        <w:spacing w:before="331" w:line="195" w:lineRule="auto"/>
        <w:rPr/>
      </w:pPr>
      <w:r>
        <w:rPr>
          <w:spacing w:val="-5"/>
        </w:rPr>
        <w:t>3、题型</w:t>
      </w:r>
    </w:p>
    <w:p>
      <w:pPr>
        <w:pStyle w:val="BodyText"/>
        <w:ind w:left="467"/>
        <w:spacing w:before="332" w:line="190" w:lineRule="auto"/>
        <w:rPr/>
      </w:pPr>
      <w:r>
        <w:rPr>
          <w:spacing w:val="-4"/>
        </w:rPr>
        <w:t>（1）名词解释题。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67"/>
        <w:spacing w:before="90" w:line="190" w:lineRule="auto"/>
        <w:rPr/>
      </w:pPr>
      <w:r>
        <w:rPr>
          <w:spacing w:val="-5"/>
        </w:rPr>
        <w:t>（2）简答题。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67"/>
        <w:spacing w:before="90" w:line="190" w:lineRule="auto"/>
        <w:rPr/>
      </w:pPr>
      <w:r>
        <w:rPr>
          <w:spacing w:val="-4"/>
        </w:rPr>
        <w:t>（3）论述分析题。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67"/>
        <w:spacing w:before="91" w:line="190" w:lineRule="auto"/>
        <w:rPr/>
      </w:pPr>
      <w:r>
        <w:rPr>
          <w:spacing w:val="-5"/>
        </w:rPr>
        <w:t>（4）计算题。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3" w:line="194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四、参考书目</w:t>
      </w:r>
    </w:p>
    <w:p>
      <w:pPr>
        <w:pStyle w:val="BodyText"/>
        <w:ind w:left="26" w:hanging="8"/>
        <w:spacing w:before="303" w:line="381" w:lineRule="auto"/>
        <w:rPr/>
      </w:pPr>
      <w:r>
        <w:rPr>
          <w:spacing w:val="-3"/>
        </w:rPr>
        <w:t>高鸿业.《西方经济学》（微观部分+宏观部分</w:t>
      </w:r>
      <w:r>
        <w:rPr>
          <w:spacing w:val="-31"/>
          <w:w w:val="85"/>
        </w:rPr>
        <w:t>）（</w:t>
      </w:r>
      <w:r>
        <w:rPr>
          <w:spacing w:val="-3"/>
        </w:rPr>
        <w:t>第 8 版）</w:t>
      </w:r>
      <w:r>
        <w:rPr>
          <w:spacing w:val="-39"/>
        </w:rPr>
        <w:t xml:space="preserve"> </w:t>
      </w:r>
      <w:r>
        <w:rPr>
          <w:spacing w:val="-3"/>
        </w:rPr>
        <w:t>[</w:t>
      </w:r>
      <w:r>
        <w:rPr>
          <w:spacing w:val="-4"/>
        </w:rPr>
        <w:t>M].北京：中国人民大学出版社，</w:t>
      </w:r>
      <w:r>
        <w:rPr/>
        <w:t xml:space="preserve"> </w:t>
      </w:r>
      <w:r>
        <w:rPr>
          <w:spacing w:val="-3"/>
        </w:rPr>
        <w:t>2021.</w:t>
      </w:r>
    </w:p>
    <w:p>
      <w:pPr>
        <w:pStyle w:val="BodyText"/>
        <w:ind w:left="17"/>
        <w:spacing w:before="105" w:line="194" w:lineRule="auto"/>
        <w:rPr/>
      </w:pPr>
      <w:r>
        <w:rPr/>
        <w:t>注：参考书目仅供参考，具体内容以考试大纲为准。</w:t>
      </w:r>
    </w:p>
    <w:sectPr>
      <w:footerReference w:type="default" r:id="rId7"/>
      <w:pgSz w:w="11907" w:h="16839"/>
      <w:pgMar w:top="1431" w:right="1730" w:bottom="1422" w:left="1785" w:header="0" w:footer="12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《经济学原理》考试大纲</dc:title>
  <dc:creator>肖继辉</dc:creator>
  <dcterms:created xsi:type="dcterms:W3CDTF">2024-09-23T14:57:30Z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2024-09-25T14:53:14</vt:filetime>
  </property>
</Properties>
</file>