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AB1C137">
      <w:pPr>
        <w:spacing w:line="0" w:lineRule="atLeast"/>
        <w:ind w:left="-2" w:leftChars="-201" w:right="-1" w:hanging="420" w:hangingChars="95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44"/>
          <w:szCs w:val="44"/>
        </w:rPr>
        <w:t>大连海事大学硕士研究生入学考试大纲</w:t>
      </w:r>
    </w:p>
    <w:p w14:paraId="086384DF">
      <w:pPr>
        <w:spacing w:after="0" w:line="0" w:lineRule="atLeast"/>
        <w:ind w:left="0" w:right="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AD463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考试科目</w:t>
      </w:r>
      <w:r>
        <w:rPr>
          <w:rFonts w:ascii="Times New Roman" w:hAnsi="Times New Roman" w:cs="Times New Roman"/>
          <w:sz w:val="28"/>
          <w:szCs w:val="28"/>
        </w:rPr>
        <w:t>：船舶原理</w:t>
      </w:r>
    </w:p>
    <w:p w14:paraId="4864AD08">
      <w:pPr>
        <w:pStyle w:val="11"/>
        <w:jc w:val="both"/>
        <w:rPr>
          <w:rFonts w:ascii="Times New Roman" w:hAnsi="Times New Roman" w:eastAsia="宋体"/>
          <w:szCs w:val="28"/>
          <w:lang w:eastAsia="zh-CN"/>
        </w:rPr>
      </w:pPr>
    </w:p>
    <w:p w14:paraId="5AC87E4D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  <w:r>
        <w:rPr>
          <w:rFonts w:ascii="Times New Roman" w:hAnsi="Times New Roman" w:eastAsia="宋体"/>
          <w:szCs w:val="28"/>
        </w:rPr>
        <w:t>一、船体的形状</w:t>
      </w:r>
    </w:p>
    <w:p w14:paraId="49014DB3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566698A4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型线图、船舶尺度、主尺度比及船型系数。</w:t>
      </w:r>
    </w:p>
    <w:p w14:paraId="2EB68E11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2E7CBD18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1.了解型线图的定义及组成、三个基准面的含义。</w:t>
      </w:r>
    </w:p>
    <w:p w14:paraId="762A9056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2.掌握船舶尺度用途及分类、主尺度比与船舶性能的关系。</w:t>
      </w:r>
    </w:p>
    <w:p w14:paraId="60C2EA2A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3.重点掌握船型系数计算。</w:t>
      </w:r>
    </w:p>
    <w:p w14:paraId="59E5EADE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BE22EC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  <w:r>
        <w:rPr>
          <w:rFonts w:ascii="Times New Roman" w:hAnsi="Times New Roman" w:eastAsia="宋体"/>
          <w:szCs w:val="28"/>
        </w:rPr>
        <w:t>二、船体计算的近似积分法</w:t>
      </w:r>
    </w:p>
    <w:p w14:paraId="783EAFF7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3DEC6B71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船体坐标系、</w:t>
      </w:r>
      <w:r>
        <w:rPr>
          <w:rFonts w:ascii="Times New Roman" w:hAnsi="Times New Roman" w:cs="Times New Roman"/>
          <w:sz w:val="24"/>
          <w:szCs w:val="24"/>
        </w:rPr>
        <w:t>梯形法则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辛氏法则的</w:t>
      </w:r>
      <w:r>
        <w:rPr>
          <w:rFonts w:hint="eastAsia" w:ascii="Times New Roman" w:hAnsi="Times New Roman" w:cs="Times New Roman"/>
          <w:sz w:val="24"/>
          <w:szCs w:val="24"/>
        </w:rPr>
        <w:t>计算原理及应用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6220FB57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4CEBAA24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了解船体坐标系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7D82F8E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2.掌握梯形法则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辛氏法则的计算原理和特点。</w:t>
      </w:r>
    </w:p>
    <w:p w14:paraId="7BB0E986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</w:rPr>
        <w:t>重点</w:t>
      </w:r>
      <w:r>
        <w:rPr>
          <w:rFonts w:ascii="Times New Roman" w:hAnsi="Times New Roman" w:cs="Times New Roman"/>
          <w:sz w:val="24"/>
          <w:szCs w:val="24"/>
        </w:rPr>
        <w:t>掌握梯形法则</w:t>
      </w:r>
      <w:r>
        <w:rPr>
          <w:rFonts w:hint="eastAsia" w:ascii="Times New Roman" w:hAnsi="Times New Roman" w:cs="Times New Roman"/>
          <w:sz w:val="24"/>
          <w:szCs w:val="24"/>
        </w:rPr>
        <w:t>和</w:t>
      </w:r>
      <w:r>
        <w:rPr>
          <w:rFonts w:ascii="Times New Roman" w:hAnsi="Times New Roman" w:cs="Times New Roman"/>
          <w:sz w:val="24"/>
          <w:szCs w:val="24"/>
        </w:rPr>
        <w:t>辛氏法则的使用方法，实现船体</w:t>
      </w:r>
      <w:r>
        <w:rPr>
          <w:rFonts w:hint="eastAsia" w:ascii="Times New Roman" w:hAnsi="Times New Roman" w:cs="Times New Roman"/>
          <w:sz w:val="24"/>
          <w:szCs w:val="24"/>
        </w:rPr>
        <w:t>面积和体积</w:t>
      </w:r>
      <w:r>
        <w:rPr>
          <w:rFonts w:ascii="Times New Roman" w:hAnsi="Times New Roman" w:cs="Times New Roman"/>
          <w:sz w:val="24"/>
          <w:szCs w:val="24"/>
        </w:rPr>
        <w:t>的</w:t>
      </w:r>
      <w:r>
        <w:rPr>
          <w:rFonts w:hint="eastAsia" w:ascii="Times New Roman" w:hAnsi="Times New Roman" w:cs="Times New Roman"/>
          <w:sz w:val="24"/>
          <w:szCs w:val="24"/>
        </w:rPr>
        <w:t>相关</w:t>
      </w:r>
      <w:r>
        <w:rPr>
          <w:rFonts w:ascii="Times New Roman" w:hAnsi="Times New Roman" w:cs="Times New Roman"/>
          <w:sz w:val="24"/>
          <w:szCs w:val="24"/>
        </w:rPr>
        <w:t xml:space="preserve">计算。 </w:t>
      </w:r>
    </w:p>
    <w:p w14:paraId="5884ED34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</w:p>
    <w:p w14:paraId="644D7C0E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  <w:r>
        <w:rPr>
          <w:rFonts w:ascii="Times New Roman" w:hAnsi="Times New Roman" w:eastAsia="宋体"/>
          <w:szCs w:val="28"/>
        </w:rPr>
        <w:t>三、</w:t>
      </w:r>
      <w:r>
        <w:rPr>
          <w:rFonts w:hint="eastAsia" w:ascii="Times New Roman" w:hAnsi="Times New Roman" w:eastAsia="宋体"/>
          <w:szCs w:val="28"/>
          <w:lang w:eastAsia="zh-CN"/>
        </w:rPr>
        <w:t>船舶</w:t>
      </w:r>
      <w:r>
        <w:rPr>
          <w:rFonts w:ascii="Times New Roman" w:hAnsi="Times New Roman" w:eastAsia="宋体"/>
          <w:szCs w:val="28"/>
        </w:rPr>
        <w:t>浮性</w:t>
      </w:r>
    </w:p>
    <w:p w14:paraId="479BA3CC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052614C0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船舶</w:t>
      </w:r>
      <w:r>
        <w:rPr>
          <w:rFonts w:ascii="Times New Roman" w:hAnsi="Times New Roman" w:cs="Times New Roman"/>
          <w:sz w:val="24"/>
          <w:szCs w:val="24"/>
        </w:rPr>
        <w:t>平衡条件及浮态、</w:t>
      </w:r>
      <w:r>
        <w:rPr>
          <w:rFonts w:hint="eastAsia" w:ascii="Times New Roman" w:hAnsi="Times New Roman" w:cs="Times New Roman"/>
          <w:sz w:val="24"/>
          <w:szCs w:val="24"/>
        </w:rPr>
        <w:t>船舶重量和重心位置、排水量和浮心位置的计算、平行沉浮及每厘米吃水吨数、舷外水密度改变对船舶浮态的影响、储备浮力及载重线标志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3036D96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3A56C212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hint="eastAsia" w:ascii="Times New Roman" w:hAnsi="Times New Roman" w:cs="Times New Roman"/>
          <w:sz w:val="24"/>
          <w:szCs w:val="24"/>
        </w:rPr>
        <w:t>了解浮性、浮心、重心、漂心、储备浮力、干舷的定义，了解船舶平衡条件、邦金曲线和费尔索夫图谱的用途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46F31FD1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hint="eastAsia" w:ascii="Times New Roman" w:hAnsi="Times New Roman" w:cs="Times New Roman"/>
          <w:sz w:val="24"/>
          <w:szCs w:val="24"/>
        </w:rPr>
        <w:t>掌握船舶浮态的分类及其平衡条件，船舶重量性能衡量指标，船舶重心计算，平行力移动原理，船舶静水力资料的分类及其查取方法，每厘米吃水吨数的应用及载重线标志的构成与识别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12B97995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hint="eastAsia" w:ascii="Times New Roman" w:hAnsi="Times New Roman" w:cs="Times New Roman"/>
          <w:sz w:val="24"/>
          <w:szCs w:val="24"/>
        </w:rPr>
        <w:t>重点掌握正浮时水线面面积及其中心位置的计算，正浮时水线下横剖面面积及其中心位置的计算，正浮时水线下排水体积及其中心位置的计算，纵倾状态下排水体积及其中心位置的计算，平行沉浮平衡条件的确定，舷外水密度改变对船舶浮态的影响及计算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75738A3A">
      <w:pPr>
        <w:widowControl w:val="0"/>
        <w:autoSpaceDE w:val="0"/>
        <w:autoSpaceDN w:val="0"/>
        <w:adjustRightInd w:val="0"/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5F056DB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  <w:r>
        <w:rPr>
          <w:rFonts w:ascii="Times New Roman" w:hAnsi="Times New Roman" w:eastAsia="宋体"/>
          <w:szCs w:val="28"/>
        </w:rPr>
        <w:t>四、</w:t>
      </w:r>
      <w:r>
        <w:rPr>
          <w:rFonts w:hint="eastAsia" w:ascii="Times New Roman" w:hAnsi="Times New Roman" w:eastAsia="宋体"/>
          <w:szCs w:val="28"/>
          <w:lang w:eastAsia="zh-CN"/>
        </w:rPr>
        <w:t>船舶</w:t>
      </w:r>
      <w:r>
        <w:rPr>
          <w:rFonts w:ascii="Times New Roman" w:hAnsi="Times New Roman" w:eastAsia="宋体"/>
          <w:szCs w:val="28"/>
        </w:rPr>
        <w:t>稳性</w:t>
      </w:r>
    </w:p>
    <w:p w14:paraId="44E1DBC7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245F8428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船舶</w:t>
      </w:r>
      <w:r>
        <w:rPr>
          <w:rFonts w:ascii="Times New Roman" w:hAnsi="Times New Roman" w:cs="Times New Roman"/>
          <w:sz w:val="24"/>
          <w:szCs w:val="24"/>
        </w:rPr>
        <w:t>稳性的基本概念与分类，</w:t>
      </w:r>
      <w:r>
        <w:rPr>
          <w:rFonts w:hint="eastAsia" w:ascii="Times New Roman" w:hAnsi="Times New Roman" w:cs="Times New Roman"/>
          <w:sz w:val="24"/>
          <w:szCs w:val="24"/>
        </w:rPr>
        <w:t>船舶平衡状态，初稳性，</w:t>
      </w:r>
      <w:r>
        <w:rPr>
          <w:rFonts w:ascii="Times New Roman" w:hAnsi="Times New Roman" w:cs="Times New Roman"/>
          <w:sz w:val="24"/>
          <w:szCs w:val="24"/>
        </w:rPr>
        <w:t>船内重物变化及船舶装卸重物对船舶初稳性的影响</w:t>
      </w:r>
      <w:r>
        <w:rPr>
          <w:rFonts w:hint="eastAsia" w:ascii="Times New Roman" w:hAnsi="Times New Roman" w:cs="Times New Roman"/>
          <w:sz w:val="24"/>
          <w:szCs w:val="24"/>
        </w:rPr>
        <w:t>，大倾角稳性，静稳性曲线的应用，动稳性曲线图，影响船舶稳性的因素，船舶稳性规范及船舶随浪稳性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2CEA99CE">
      <w:pPr>
        <w:widowControl w:val="0"/>
        <w:autoSpaceDE w:val="0"/>
        <w:autoSpaceDN w:val="0"/>
        <w:adjustRightInd w:val="0"/>
        <w:spacing w:after="0" w:line="360" w:lineRule="auto"/>
        <w:ind w:left="0" w:righ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考试要求</w:t>
      </w:r>
    </w:p>
    <w:p w14:paraId="3C362B36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了解稳性的基本概念及分类，了解横稳心、稳心半径、自由液面、静稳性曲线图、动稳性曲线图、横倾力矩、静平衡、动平衡、最小倾覆力矩、极限静倾角、极限动倾角及随浪的定义。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CE6D4B3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2.掌握</w:t>
      </w:r>
      <w:r>
        <w:rPr>
          <w:rFonts w:hint="eastAsia" w:ascii="Times New Roman" w:hAnsi="Times New Roman" w:cs="Times New Roman"/>
          <w:sz w:val="24"/>
          <w:szCs w:val="24"/>
        </w:rPr>
        <w:t>船舶平衡状态的分类及其条件，减小自由液面的措施，倾斜试验的目的，大倾角稳性的特点，静稳性曲线图的特征，静平衡和动平衡的条件，影响船舶稳性的因素，不同船舶稳性规范对稳性衡准的要求及随浪稳性对船舶稳性的影响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5EEE9CE1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hint="eastAsia"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hint="eastAsia" w:ascii="Times New Roman" w:hAnsi="Times New Roman" w:cs="Times New Roman"/>
          <w:sz w:val="24"/>
          <w:szCs w:val="24"/>
        </w:rPr>
        <w:t>重点</w:t>
      </w:r>
      <w:r>
        <w:rPr>
          <w:rFonts w:ascii="Times New Roman" w:hAnsi="Times New Roman" w:cs="Times New Roman"/>
          <w:sz w:val="24"/>
          <w:szCs w:val="24"/>
        </w:rPr>
        <w:t>掌握</w:t>
      </w:r>
      <w:r>
        <w:rPr>
          <w:rFonts w:hint="eastAsia" w:ascii="Times New Roman" w:hAnsi="Times New Roman" w:cs="Times New Roman"/>
          <w:sz w:val="24"/>
          <w:szCs w:val="24"/>
        </w:rPr>
        <w:t>等容微倾条件下倾斜轴与漂心的关系，稳性半径计算，初稳性高度计算，船内重物垂移、水平横移及悬挂对初稳性的影响及计算，自由液面对初稳性的影响及计算，装卸重物对初稳性的影响及计算，静稳性力臂的计算，利用动稳性曲线图求取最小倾覆力矩，船舶初始横倾角的调整计算及船舶稳性核算。</w:t>
      </w:r>
    </w:p>
    <w:p w14:paraId="7F2A2834">
      <w:pPr>
        <w:widowControl w:val="0"/>
        <w:autoSpaceDE w:val="0"/>
        <w:autoSpaceDN w:val="0"/>
        <w:adjustRightInd w:val="0"/>
        <w:spacing w:after="0" w:line="360" w:lineRule="auto"/>
        <w:ind w:left="0" w:right="0"/>
        <w:jc w:val="both"/>
        <w:rPr>
          <w:rFonts w:ascii="Times New Roman" w:hAnsi="Times New Roman" w:cs="Times New Roman"/>
          <w:sz w:val="28"/>
          <w:szCs w:val="28"/>
        </w:rPr>
      </w:pPr>
    </w:p>
    <w:p w14:paraId="551F93F4">
      <w:pPr>
        <w:pStyle w:val="11"/>
        <w:spacing w:line="360" w:lineRule="auto"/>
        <w:jc w:val="both"/>
        <w:rPr>
          <w:rFonts w:ascii="Times New Roman" w:hAnsi="Times New Roman" w:eastAsia="宋体"/>
          <w:szCs w:val="28"/>
        </w:rPr>
      </w:pPr>
      <w:r>
        <w:rPr>
          <w:rFonts w:ascii="Times New Roman" w:hAnsi="Times New Roman" w:eastAsia="宋体"/>
          <w:szCs w:val="28"/>
        </w:rPr>
        <w:t>五、吃水差</w:t>
      </w:r>
    </w:p>
    <w:p w14:paraId="4642305A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考试内容</w:t>
      </w:r>
    </w:p>
    <w:p w14:paraId="47B78DC7">
      <w:pPr>
        <w:spacing w:after="0" w:line="360" w:lineRule="auto"/>
        <w:ind w:left="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航行船舶对吃水及吃水差的要求，船舶纵稳性，船舶吃水差计算，船舶纵倾对</w:t>
      </w:r>
      <w:r>
        <w:rPr>
          <w:rFonts w:ascii="Times New Roman" w:hAnsi="Times New Roman" w:cs="Times New Roman"/>
          <w:sz w:val="24"/>
          <w:szCs w:val="24"/>
        </w:rPr>
        <w:t>吃水</w:t>
      </w:r>
      <w:r>
        <w:rPr>
          <w:rFonts w:hint="eastAsia" w:ascii="Times New Roman" w:hAnsi="Times New Roman" w:cs="Times New Roman"/>
          <w:sz w:val="24"/>
          <w:szCs w:val="24"/>
        </w:rPr>
        <w:t>差的影响</w:t>
      </w:r>
      <w:r>
        <w:rPr>
          <w:rFonts w:ascii="Times New Roman" w:hAnsi="Times New Roman" w:cs="Times New Roman"/>
          <w:sz w:val="24"/>
          <w:szCs w:val="24"/>
        </w:rPr>
        <w:t>。</w:t>
      </w:r>
    </w:p>
    <w:p w14:paraId="0CA07FFA">
      <w:pPr>
        <w:spacing w:after="0" w:line="360" w:lineRule="auto"/>
        <w:ind w:left="0" w:right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考试要求</w:t>
      </w:r>
    </w:p>
    <w:p w14:paraId="16C8CAE2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hint="eastAsia" w:ascii="Times New Roman" w:hAnsi="Times New Roman" w:cs="Times New Roman"/>
          <w:sz w:val="24"/>
          <w:szCs w:val="24"/>
        </w:rPr>
        <w:t>了解吃水差、首倾、尾倾、平吃水、每厘米纵倾力矩、纵稳心、纵稳心半径、螺旋桨沉深比的定义。</w:t>
      </w:r>
    </w:p>
    <w:p w14:paraId="1FC9D143">
      <w:pPr>
        <w:widowControl w:val="0"/>
        <w:autoSpaceDE w:val="0"/>
        <w:autoSpaceDN w:val="0"/>
        <w:adjustRightInd w:val="0"/>
        <w:spacing w:after="0" w:line="360" w:lineRule="auto"/>
        <w:ind w:left="0" w:right="0" w:firstLine="480" w:firstLineChars="20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2.掌握</w:t>
      </w:r>
      <w:r>
        <w:rPr>
          <w:rFonts w:hint="eastAsia" w:ascii="Times New Roman" w:hAnsi="Times New Roman" w:cs="Times New Roman"/>
          <w:sz w:val="24"/>
          <w:szCs w:val="24"/>
        </w:rPr>
        <w:t>航行船舶对吃水及吃水差的要求，纵稳性与吃水差的关系及纵稳性半径的计算，吃水差的计算原理及每厘米纵倾力矩的应用，纵倾对船舶吃水差的影响及计算。</w:t>
      </w:r>
    </w:p>
    <w:p w14:paraId="517CB54D">
      <w:pPr>
        <w:spacing w:after="0" w:line="360" w:lineRule="auto"/>
        <w:ind w:left="0" w:right="0" w:firstLine="480" w:firstLineChars="200"/>
        <w:contextualSpacing/>
        <w:jc w:val="both"/>
        <w:rPr>
          <w:rFonts w:hint="eastAsia" w:ascii="Times New Roman" w:hAnsi="Times New Roman" w:cs="Times New Roman"/>
          <w:sz w:val="24"/>
          <w:szCs w:val="24"/>
        </w:rPr>
      </w:pPr>
      <w:r>
        <w:rPr>
          <w:rFonts w:hint="eastAsia"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hint="eastAsia" w:ascii="Times New Roman" w:hAnsi="Times New Roman" w:cs="Times New Roman"/>
          <w:sz w:val="24"/>
          <w:szCs w:val="24"/>
        </w:rPr>
        <w:t>重点掌握大量、少量装卸重物对船舶吃水差的影响及计算，舷外水密度改变对吃水差的影响及计算。</w:t>
      </w:r>
    </w:p>
    <w:p w14:paraId="49D40BE2">
      <w:pPr>
        <w:spacing w:after="0" w:line="0" w:lineRule="atLeast"/>
        <w:ind w:left="0" w:right="0" w:firstLine="140" w:firstLineChars="5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2F53B6">
      <w:pPr>
        <w:numPr>
          <w:ilvl w:val="0"/>
          <w:numId w:val="1"/>
        </w:numPr>
        <w:spacing w:after="0" w:line="360" w:lineRule="auto"/>
        <w:ind w:right="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参考教材</w:t>
      </w:r>
    </w:p>
    <w:p w14:paraId="37169920">
      <w:pPr>
        <w:spacing w:after="0" w:line="360" w:lineRule="auto"/>
        <w:ind w:left="120" w:right="0" w:firstLine="480" w:firstLineChars="20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kern w:val="0"/>
          <w:sz w:val="24"/>
          <w:szCs w:val="24"/>
        </w:rPr>
        <w:t>《船舶原理》 杜嘉立、姜华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>大连海事大学出版社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，</w:t>
      </w:r>
      <w:r>
        <w:rPr>
          <w:rFonts w:ascii="Times New Roman" w:hAnsi="Times New Roman" w:cs="Times New Roman"/>
          <w:kern w:val="0"/>
          <w:sz w:val="24"/>
          <w:szCs w:val="24"/>
        </w:rPr>
        <w:t xml:space="preserve"> 2016年版</w:t>
      </w:r>
      <w:r>
        <w:rPr>
          <w:rFonts w:hint="eastAsia" w:ascii="Times New Roman" w:hAnsi="Times New Roman" w:cs="Times New Roman"/>
          <w:kern w:val="0"/>
          <w:sz w:val="24"/>
          <w:szCs w:val="24"/>
        </w:rPr>
        <w:t>。</w:t>
      </w:r>
    </w:p>
    <w:sectPr>
      <w:footerReference r:id="rId5" w:type="default"/>
      <w:pgSz w:w="11904" w:h="16838"/>
      <w:pgMar w:top="993" w:right="989" w:bottom="851" w:left="993" w:header="720" w:footer="720" w:gutter="0"/>
      <w:cols w:space="720" w:num="1"/>
      <w:docGrid w:linePitch="286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F95EFB">
    <w:pPr>
      <w:pStyle w:val="3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 w:eastAsia="zh-CN"/>
      </w:rPr>
      <w:t>2</w:t>
    </w:r>
    <w:r>
      <w:fldChar w:fldCharType="end"/>
    </w:r>
  </w:p>
  <w:p w14:paraId="11EE59E8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6" w:lineRule="auto"/>
      </w:pPr>
      <w:r>
        <w:separator/>
      </w:r>
    </w:p>
  </w:footnote>
  <w:footnote w:type="continuationSeparator" w:id="1">
    <w:p>
      <w:pPr>
        <w:spacing w:before="0" w:after="0" w:line="26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563823"/>
    <w:multiLevelType w:val="multilevel"/>
    <w:tmpl w:val="3E563823"/>
    <w:lvl w:ilvl="0" w:tentative="0">
      <w:start w:val="1"/>
      <w:numFmt w:val="bullet"/>
      <w:lvlText w:val=""/>
      <w:lvlJc w:val="left"/>
      <w:pPr>
        <w:tabs>
          <w:tab w:val="left" w:pos="540"/>
        </w:tabs>
        <w:ind w:left="54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960"/>
        </w:tabs>
        <w:ind w:left="96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80"/>
        </w:tabs>
        <w:ind w:left="138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00"/>
        </w:tabs>
        <w:ind w:left="180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20"/>
        </w:tabs>
        <w:ind w:left="222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40"/>
        </w:tabs>
        <w:ind w:left="264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60"/>
        </w:tabs>
        <w:ind w:left="306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80"/>
        </w:tabs>
        <w:ind w:left="348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00"/>
        </w:tabs>
        <w:ind w:left="390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0"/>
  <w:displayHorizontalDrawingGridEvery w:val="1"/>
  <w:displayVerticalDrawingGridEvery w:val="1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I5MmIxNjAyM2JiZWI4MWM3ODllYzJkMGM0YjdhOGUifQ=="/>
  </w:docVars>
  <w:rsids>
    <w:rsidRoot w:val="00172A27"/>
    <w:rsid w:val="000906F9"/>
    <w:rsid w:val="000974A3"/>
    <w:rsid w:val="000A5119"/>
    <w:rsid w:val="000A6E7B"/>
    <w:rsid w:val="000C0033"/>
    <w:rsid w:val="000D4FF4"/>
    <w:rsid w:val="001F5B9D"/>
    <w:rsid w:val="001F7D9E"/>
    <w:rsid w:val="002911BC"/>
    <w:rsid w:val="002A533D"/>
    <w:rsid w:val="002B069B"/>
    <w:rsid w:val="002B0ADB"/>
    <w:rsid w:val="00323CD4"/>
    <w:rsid w:val="003D00BB"/>
    <w:rsid w:val="00404A85"/>
    <w:rsid w:val="00486E21"/>
    <w:rsid w:val="004F73B9"/>
    <w:rsid w:val="005026C0"/>
    <w:rsid w:val="005A6DF6"/>
    <w:rsid w:val="005C6FB6"/>
    <w:rsid w:val="00620A44"/>
    <w:rsid w:val="00621C97"/>
    <w:rsid w:val="00662591"/>
    <w:rsid w:val="00666B22"/>
    <w:rsid w:val="006D3EEA"/>
    <w:rsid w:val="006F03F9"/>
    <w:rsid w:val="007236DA"/>
    <w:rsid w:val="00726ACA"/>
    <w:rsid w:val="00726E4F"/>
    <w:rsid w:val="00746963"/>
    <w:rsid w:val="00757B94"/>
    <w:rsid w:val="007727E2"/>
    <w:rsid w:val="0077773D"/>
    <w:rsid w:val="00783B4C"/>
    <w:rsid w:val="007B39A3"/>
    <w:rsid w:val="008234E2"/>
    <w:rsid w:val="008433F2"/>
    <w:rsid w:val="00862EA7"/>
    <w:rsid w:val="0087592C"/>
    <w:rsid w:val="00885D55"/>
    <w:rsid w:val="00886918"/>
    <w:rsid w:val="00905728"/>
    <w:rsid w:val="00947DEB"/>
    <w:rsid w:val="00960AB6"/>
    <w:rsid w:val="00967195"/>
    <w:rsid w:val="00970E1C"/>
    <w:rsid w:val="009E72E9"/>
    <w:rsid w:val="00A773E1"/>
    <w:rsid w:val="00AD0618"/>
    <w:rsid w:val="00AD7540"/>
    <w:rsid w:val="00BF1034"/>
    <w:rsid w:val="00CF6CC3"/>
    <w:rsid w:val="00D61C96"/>
    <w:rsid w:val="00DA2890"/>
    <w:rsid w:val="00DC1B13"/>
    <w:rsid w:val="00DC5669"/>
    <w:rsid w:val="00E35733"/>
    <w:rsid w:val="00E755FD"/>
    <w:rsid w:val="00EB2894"/>
    <w:rsid w:val="00EE3BE0"/>
    <w:rsid w:val="00EF463A"/>
    <w:rsid w:val="00FA1F00"/>
    <w:rsid w:val="00FC63CF"/>
    <w:rsid w:val="00FC7F62"/>
    <w:rsid w:val="00FE0DD8"/>
    <w:rsid w:val="3C6A5C2D"/>
    <w:rsid w:val="5C905ED5"/>
    <w:rsid w:val="7F281DAD"/>
    <w:rsid w:val="7F761B0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99" w:semiHidden="0" w:name="header"/>
    <w:lsdException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semiHidden="0" w:name="Normal Table"/>
    <w:lsdException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5" w:line="266" w:lineRule="auto"/>
      <w:ind w:left="423" w:right="894"/>
    </w:pPr>
    <w:rPr>
      <w:rFonts w:ascii="宋体" w:hAnsi="宋体" w:cs="宋体"/>
      <w:color w:val="000000"/>
      <w:kern w:val="2"/>
      <w:sz w:val="21"/>
      <w:szCs w:val="22"/>
      <w:lang w:val="en-US" w:eastAsia="zh-CN" w:bidi="ar-SA"/>
    </w:rPr>
  </w:style>
  <w:style w:type="paragraph" w:styleId="2">
    <w:name w:val="heading 1"/>
    <w:next w:val="1"/>
    <w:link w:val="7"/>
    <w:qFormat/>
    <w:uiPriority w:val="0"/>
    <w:pPr>
      <w:keepNext/>
      <w:keepLines/>
      <w:spacing w:after="215" w:line="259" w:lineRule="auto"/>
      <w:ind w:left="10" w:right="115" w:hanging="10"/>
      <w:jc w:val="center"/>
      <w:outlineLvl w:val="0"/>
    </w:pPr>
    <w:rPr>
      <w:rFonts w:ascii="楷体" w:hAnsi="楷体" w:eastAsia="楷体"/>
      <w:color w:val="000000"/>
      <w:sz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5">
    <w:name w:val="Normal Table"/>
    <w:unhideWhenUsed/>
    <w:uiPriority w:val="99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spacing w:line="240" w:lineRule="auto"/>
    </w:pPr>
    <w:rPr>
      <w:rFonts w:cs="Times New Roman"/>
      <w:kern w:val="0"/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rFonts w:cs="Times New Roman"/>
      <w:kern w:val="0"/>
      <w:sz w:val="18"/>
      <w:szCs w:val="18"/>
    </w:rPr>
  </w:style>
  <w:style w:type="character" w:customStyle="1" w:styleId="7">
    <w:name w:val="标题 1 Char"/>
    <w:link w:val="2"/>
    <w:uiPriority w:val="0"/>
    <w:rPr>
      <w:rFonts w:ascii="楷体" w:hAnsi="楷体" w:eastAsia="楷体"/>
      <w:color w:val="000000"/>
      <w:sz w:val="24"/>
      <w:lang w:bidi="ar-SA"/>
    </w:rPr>
  </w:style>
  <w:style w:type="character" w:customStyle="1" w:styleId="8">
    <w:name w:val="页脚 Char"/>
    <w:link w:val="3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9">
    <w:name w:val="页眉 Char"/>
    <w:link w:val="4"/>
    <w:uiPriority w:val="99"/>
    <w:rPr>
      <w:rFonts w:ascii="宋体" w:hAnsi="宋体" w:eastAsia="宋体" w:cs="宋体"/>
      <w:color w:val="000000"/>
      <w:sz w:val="18"/>
      <w:szCs w:val="18"/>
    </w:rPr>
  </w:style>
  <w:style w:type="character" w:customStyle="1" w:styleId="10">
    <w:name w:val="样式1 Char"/>
    <w:link w:val="11"/>
    <w:uiPriority w:val="0"/>
    <w:rPr>
      <w:rFonts w:ascii="微软雅黑" w:hAnsi="微软雅黑" w:eastAsia="微软雅黑" w:cs="宋体"/>
      <w:b/>
      <w:color w:val="000000"/>
      <w:sz w:val="28"/>
      <w:szCs w:val="24"/>
    </w:rPr>
  </w:style>
  <w:style w:type="paragraph" w:customStyle="1" w:styleId="11">
    <w:name w:val="样式1"/>
    <w:basedOn w:val="1"/>
    <w:link w:val="10"/>
    <w:qFormat/>
    <w:uiPriority w:val="0"/>
    <w:pPr>
      <w:spacing w:after="0" w:afterLines="0" w:line="0" w:lineRule="atLeast"/>
      <w:ind w:left="0" w:right="0"/>
      <w:contextualSpacing/>
    </w:pPr>
    <w:rPr>
      <w:rFonts w:ascii="微软雅黑" w:hAnsi="微软雅黑" w:eastAsia="微软雅黑" w:cs="Times New Roman"/>
      <w:b/>
      <w:kern w:val="0"/>
      <w:sz w:val="28"/>
      <w:szCs w:val="24"/>
    </w:rPr>
  </w:style>
  <w:style w:type="character" w:customStyle="1" w:styleId="12">
    <w:name w:val="Placeholder Text"/>
    <w:semiHidden/>
    <w:uiPriority w:val="99"/>
    <w:rPr>
      <w:color w:val="808080"/>
    </w:rPr>
  </w:style>
  <w:style w:type="paragraph" w:customStyle="1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页脚 字符"/>
    <w:basedOn w:val="6"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1269</Words>
  <Characters>1291</Characters>
  <Lines>9</Lines>
  <Paragraphs>2</Paragraphs>
  <TotalTime>0</TotalTime>
  <ScaleCrop>false</ScaleCrop>
  <LinksUpToDate>false</LinksUpToDate>
  <CharactersWithSpaces>1297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2014-08-26T10:10:00Z</dcterms:created>
  <dc:creator>rhx</dc:creator>
  <cp:lastModifiedBy>vertesyuan</cp:lastModifiedBy>
  <dcterms:modified xsi:type="dcterms:W3CDTF">2024-10-10T06:22:47Z</dcterms:modified>
  <dc:title>2014年数学考研大纲(数学一)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C66B1CEE92394199AE792D2506B4AF75_13</vt:lpwstr>
  </property>
</Properties>
</file>