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7" w:lineRule="auto"/>
        <w:rPr>
          <w:rFonts w:ascii="Arial"/>
          <w:sz w:val="21"/>
        </w:rPr>
      </w:pPr>
      <w:r/>
    </w:p>
    <w:p>
      <w:pPr>
        <w:ind w:left="3237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7"/>
          <w:position w:val="-1"/>
        </w:rPr>
        <w:t>851</w:t>
      </w:r>
      <w:r>
        <w:rPr>
          <w:rFonts w:ascii="Arial" w:hAnsi="Arial" w:eastAsia="Arial" w:cs="Arial"/>
          <w:sz w:val="34"/>
          <w:szCs w:val="34"/>
          <w:spacing w:val="9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7"/>
          <w:position w:val="-1"/>
        </w:rPr>
        <w:t>细胞生物学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83"/>
        <w:spacing w:before="15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本考试为硕士研究生招生考试中的笔试科目。</w:t>
      </w:r>
    </w:p>
    <w:p>
      <w:pPr>
        <w:pStyle w:val="BodyText"/>
        <w:ind w:right="170" w:firstLine="556"/>
        <w:spacing w:before="161" w:line="318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考查目标为掌握细胞的基本概念、基本研究方法；</w:t>
      </w:r>
      <w:r>
        <w:rPr>
          <w:spacing w:val="-1"/>
        </w:rPr>
        <w:t>通过将细胞的结</w:t>
      </w:r>
      <w:r>
        <w:rPr/>
        <w:t xml:space="preserve"> </w:t>
      </w:r>
      <w:r>
        <w:rPr/>
        <w:t>构和功能结合起来，理解细胞间的相互关系，了</w:t>
      </w:r>
      <w:r>
        <w:rPr>
          <w:spacing w:val="-1"/>
        </w:rPr>
        <w:t>解生物体的生长、发育、</w:t>
      </w:r>
      <w:r>
        <w:rPr/>
        <w:t xml:space="preserve"> </w:t>
      </w:r>
      <w:r>
        <w:rPr/>
        <w:t>分化、繁殖、运动、遗传、变异、衰老和死亡等</w:t>
      </w:r>
      <w:r>
        <w:rPr>
          <w:spacing w:val="-1"/>
        </w:rPr>
        <w:t>基本生命现象的机制和规</w:t>
      </w:r>
      <w:r>
        <w:rPr/>
        <w:t xml:space="preserve"> </w:t>
      </w:r>
      <w:r>
        <w:rPr/>
        <w:t>律，理解细胞与疾病发生发展的内在关系；初步</w:t>
      </w:r>
      <w:r>
        <w:rPr>
          <w:spacing w:val="-1"/>
        </w:rPr>
        <w:t>具有利用细胞生物学的基</w:t>
      </w:r>
      <w:r>
        <w:rPr/>
        <w:t xml:space="preserve"> </w:t>
      </w:r>
      <w:r>
        <w:rPr/>
        <w:t>本理论、基本知识和基本技能，从细胞和分子水</w:t>
      </w:r>
      <w:r>
        <w:rPr>
          <w:spacing w:val="-1"/>
        </w:rPr>
        <w:t>平分析问题和解决问题的</w:t>
      </w:r>
      <w:r>
        <w:rPr/>
        <w:t xml:space="preserve"> </w:t>
      </w:r>
      <w:r>
        <w:rPr>
          <w:spacing w:val="-4"/>
        </w:rPr>
        <w:t>能力。</w:t>
      </w:r>
    </w:p>
    <w:p>
      <w:pPr>
        <w:pStyle w:val="BodyText"/>
        <w:ind w:left="583" w:right="6050" w:hanging="17"/>
        <w:spacing w:before="44" w:line="272" w:lineRule="auto"/>
        <w:rPr/>
      </w:pPr>
      <w:r>
        <w:rPr>
          <w:rFonts w:ascii="SimHei" w:hAnsi="SimHei" w:eastAsia="SimHei" w:cs="SimHei"/>
          <w:spacing w:val="-2"/>
        </w:rPr>
        <w:t>二、考试内容及范围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spacing w:val="-9"/>
        </w:rPr>
        <w:t>绪论</w:t>
      </w:r>
    </w:p>
    <w:p>
      <w:pPr>
        <w:pStyle w:val="BodyText"/>
        <w:ind w:left="569"/>
        <w:spacing w:before="15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）细胞生物学的概念及其发展历程</w:t>
      </w:r>
    </w:p>
    <w:p>
      <w:pPr>
        <w:pStyle w:val="BodyText"/>
        <w:spacing w:before="155" w:line="220" w:lineRule="auto"/>
        <w:jc w:val="right"/>
        <w:rPr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2</w:t>
      </w:r>
      <w:r>
        <w:rPr>
          <w:spacing w:val="-9"/>
        </w:rPr>
        <w:t>）其研究的总趋势与重点领域（包括细胞生物学领域的诺贝尔奖项）</w:t>
      </w:r>
    </w:p>
    <w:p>
      <w:pPr>
        <w:pStyle w:val="BodyText"/>
        <w:ind w:left="569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）细胞学说内容及意义</w:t>
      </w:r>
    </w:p>
    <w:p>
      <w:pPr>
        <w:pStyle w:val="BodyText"/>
        <w:ind w:left="569"/>
        <w:spacing w:before="15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）细胞的同一性和多样性（包括细胞的基本类型）</w:t>
      </w:r>
    </w:p>
    <w:p>
      <w:pPr>
        <w:pStyle w:val="BodyText"/>
        <w:ind w:left="556" w:right="5071" w:firstLine="13"/>
        <w:spacing w:before="160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）病毒与细胞的相互关系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细胞生物学研究方法</w:t>
      </w:r>
    </w:p>
    <w:p>
      <w:pPr>
        <w:pStyle w:val="BodyText"/>
        <w:ind w:left="569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）细胞形态的观察方法</w:t>
      </w:r>
    </w:p>
    <w:p>
      <w:pPr>
        <w:pStyle w:val="BodyText"/>
        <w:ind w:left="569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）细胞及其组分的分析方法</w:t>
      </w:r>
    </w:p>
    <w:p>
      <w:pPr>
        <w:pStyle w:val="BodyText"/>
        <w:ind w:left="569"/>
        <w:spacing w:before="15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）动植物细胞的体外培养与细胞工程</w:t>
      </w:r>
    </w:p>
    <w:p>
      <w:pPr>
        <w:pStyle w:val="BodyText"/>
        <w:ind w:left="2" w:right="72" w:firstLine="567"/>
        <w:spacing w:before="156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）观察细胞的基本方法。研究细胞一般特征及生长、增殖、分化、</w:t>
      </w:r>
      <w:r>
        <w:rPr/>
        <w:t xml:space="preserve"> </w:t>
      </w:r>
      <w:r>
        <w:rPr>
          <w:spacing w:val="-1"/>
        </w:rPr>
        <w:t>凋亡等生理过程的基本实验手段</w:t>
      </w:r>
    </w:p>
    <w:p>
      <w:pPr>
        <w:pStyle w:val="BodyText"/>
        <w:ind w:left="562"/>
        <w:spacing w:before="156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细胞质膜</w:t>
      </w:r>
    </w:p>
    <w:p>
      <w:pPr>
        <w:pStyle w:val="BodyText"/>
        <w:ind w:left="569"/>
        <w:spacing w:before="15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）细胞质膜的基本组成与结构模型</w:t>
      </w:r>
    </w:p>
    <w:p>
      <w:pPr>
        <w:pStyle w:val="BodyText"/>
        <w:ind w:left="569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）细胞质膜的基本特征与功能</w:t>
      </w:r>
    </w:p>
    <w:p>
      <w:pPr>
        <w:spacing w:line="220" w:lineRule="auto"/>
        <w:sectPr>
          <w:footerReference w:type="default" r:id="rId1"/>
          <w:pgSz w:w="12070" w:h="16950"/>
          <w:pgMar w:top="1440" w:right="1351" w:bottom="1744" w:left="1597" w:header="0" w:footer="1527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55"/>
        <w:spacing w:before="91" w:line="221" w:lineRule="auto"/>
        <w:outlineLvl w:val="1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．物质的跨膜运输</w:t>
      </w:r>
    </w:p>
    <w:p>
      <w:pPr>
        <w:pStyle w:val="BodyText"/>
        <w:ind w:left="569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）膜转运蛋白与小分子及离子的跨膜运输</w:t>
      </w:r>
    </w:p>
    <w:p>
      <w:pPr>
        <w:pStyle w:val="BodyText"/>
        <w:ind w:left="569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ATP </w:t>
      </w:r>
      <w:r>
        <w:rPr>
          <w:spacing w:val="-1"/>
        </w:rPr>
        <w:t>驱动泵与主动运输及其生理意义</w:t>
      </w:r>
    </w:p>
    <w:p>
      <w:pPr>
        <w:pStyle w:val="BodyText"/>
        <w:ind w:left="564" w:right="2428" w:firstLine="5"/>
        <w:spacing w:before="153" w:line="27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）胞吞作用与胞吐作用，及其参与的生理过程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细胞质基质与内膜系统</w:t>
      </w:r>
    </w:p>
    <w:p>
      <w:pPr>
        <w:pStyle w:val="BodyText"/>
        <w:ind w:left="569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）细胞质基质及其功能</w:t>
      </w:r>
    </w:p>
    <w:p>
      <w:pPr>
        <w:pStyle w:val="BodyText"/>
        <w:ind w:left="6" w:right="2" w:firstLine="562"/>
        <w:spacing w:before="154" w:line="272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）细胞内膜系统及其功能（包括内质网、高尔基体、溶酶体的基本</w:t>
      </w:r>
      <w:r>
        <w:rPr>
          <w:spacing w:val="12"/>
        </w:rPr>
        <w:t xml:space="preserve"> </w:t>
      </w:r>
      <w:r>
        <w:rPr>
          <w:spacing w:val="-3"/>
        </w:rPr>
        <w:t>结构与功能）</w:t>
      </w:r>
    </w:p>
    <w:p>
      <w:pPr>
        <w:pStyle w:val="BodyText"/>
        <w:ind w:left="562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蛋白质分选与膜泡运输</w:t>
      </w:r>
    </w:p>
    <w:p>
      <w:pPr>
        <w:pStyle w:val="BodyText"/>
        <w:ind w:firstLine="569"/>
        <w:spacing w:before="155" w:line="272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）细胞内蛋白质的分选（包括信号假说、蛋白质分选信号和分选转</w:t>
      </w:r>
      <w:r>
        <w:rPr>
          <w:spacing w:val="14"/>
        </w:rPr>
        <w:t xml:space="preserve"> </w:t>
      </w:r>
      <w:r>
        <w:rPr>
          <w:spacing w:val="-2"/>
        </w:rPr>
        <w:t>运的基本类型和途径）</w:t>
      </w:r>
    </w:p>
    <w:p>
      <w:pPr>
        <w:pStyle w:val="BodyText"/>
        <w:ind w:right="81" w:firstLine="569"/>
        <w:spacing w:before="155" w:line="272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）细胞内膜运输（包括囊泡运输的一般过程</w:t>
      </w:r>
      <w:r>
        <w:rPr>
          <w:spacing w:val="-5"/>
        </w:rPr>
        <w:t>及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COP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Ⅰ和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COP</w:t>
      </w:r>
      <w:r>
        <w:rPr>
          <w:spacing w:val="-5"/>
        </w:rPr>
        <w:t>Ⅱ包</w:t>
      </w:r>
      <w:r>
        <w:rPr/>
        <w:t xml:space="preserve"> </w:t>
      </w:r>
      <w:r>
        <w:rPr>
          <w:spacing w:val="-2"/>
        </w:rPr>
        <w:t>被膜泡的装配及运输）</w:t>
      </w:r>
    </w:p>
    <w:p>
      <w:pPr>
        <w:pStyle w:val="BodyText"/>
        <w:ind w:left="569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）膜泡运输的意义及其参与的生理过程</w:t>
      </w:r>
    </w:p>
    <w:p>
      <w:pPr>
        <w:pStyle w:val="BodyText"/>
        <w:ind w:left="561"/>
        <w:spacing w:before="154" w:line="221" w:lineRule="auto"/>
        <w:outlineLvl w:val="1"/>
        <w:rPr/>
      </w:pP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6"/>
        </w:rPr>
        <w:t>．线粒体和叶绿体</w:t>
      </w:r>
    </w:p>
    <w:p>
      <w:pPr>
        <w:pStyle w:val="BodyText"/>
        <w:ind w:left="569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）线粒体和氧化磷酸化</w:t>
      </w:r>
    </w:p>
    <w:p>
      <w:pPr>
        <w:pStyle w:val="BodyText"/>
        <w:ind w:left="569"/>
        <w:spacing w:before="158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）叶绿体和光合作用</w:t>
      </w:r>
    </w:p>
    <w:p>
      <w:pPr>
        <w:pStyle w:val="BodyText"/>
        <w:ind w:left="567" w:right="3268" w:firstLine="1"/>
        <w:spacing w:before="154" w:line="27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）线粒体和叶绿体的半自主性及其起源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8.</w:t>
      </w:r>
      <w:r>
        <w:rPr>
          <w:spacing w:val="-3"/>
        </w:rPr>
        <w:t>细胞骨架</w:t>
      </w:r>
    </w:p>
    <w:p>
      <w:pPr>
        <w:pStyle w:val="BodyText"/>
        <w:ind w:left="569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）微丝与细胞运动</w:t>
      </w:r>
    </w:p>
    <w:p>
      <w:pPr>
        <w:pStyle w:val="BodyText"/>
        <w:ind w:left="569"/>
        <w:spacing w:before="15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）微管及其功能</w:t>
      </w:r>
    </w:p>
    <w:p>
      <w:pPr>
        <w:pStyle w:val="BodyText"/>
        <w:ind w:left="569"/>
        <w:spacing w:before="155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）中间丝</w:t>
      </w:r>
    </w:p>
    <w:p>
      <w:pPr>
        <w:pStyle w:val="BodyText"/>
        <w:ind w:left="561"/>
        <w:spacing w:before="157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9.</w:t>
      </w:r>
      <w:r>
        <w:rPr>
          <w:spacing w:val="-2"/>
        </w:rPr>
        <w:t>细胞核与染色质</w:t>
      </w:r>
    </w:p>
    <w:p>
      <w:pPr>
        <w:pStyle w:val="BodyText"/>
        <w:ind w:left="569"/>
        <w:spacing w:before="153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）核被膜（包括核孔复合体和核纤层）</w:t>
      </w:r>
    </w:p>
    <w:p>
      <w:pPr>
        <w:pStyle w:val="BodyText"/>
        <w:ind w:left="569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）染色质（包括核小体和染色质的类型）</w:t>
      </w:r>
    </w:p>
    <w:p>
      <w:pPr>
        <w:pStyle w:val="BodyText"/>
        <w:ind w:left="569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）染色质的复制与表达</w:t>
      </w:r>
    </w:p>
    <w:p>
      <w:pPr>
        <w:spacing w:line="221" w:lineRule="auto"/>
        <w:sectPr>
          <w:footerReference w:type="default" r:id="rId2"/>
          <w:pgSz w:w="12070" w:h="16950"/>
          <w:pgMar w:top="1440" w:right="1471" w:bottom="1744" w:left="1597" w:header="0" w:footer="1527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70"/>
        <w:spacing w:before="91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）染色体</w:t>
      </w:r>
    </w:p>
    <w:p>
      <w:pPr>
        <w:pStyle w:val="BodyText"/>
        <w:ind w:left="583" w:right="6470" w:hanging="13"/>
        <w:spacing w:before="154" w:line="27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）核仁与核体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10.</w:t>
      </w:r>
      <w:r>
        <w:rPr>
          <w:spacing w:val="-6"/>
        </w:rPr>
        <w:t>核糖体</w:t>
      </w:r>
    </w:p>
    <w:p>
      <w:pPr>
        <w:pStyle w:val="BodyText"/>
        <w:ind w:left="570"/>
        <w:spacing w:before="15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）核糖体的类型与结构</w:t>
      </w:r>
    </w:p>
    <w:p>
      <w:pPr>
        <w:pStyle w:val="BodyText"/>
        <w:ind w:left="583" w:right="5349" w:hanging="13"/>
        <w:spacing w:before="156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）核糖体与蛋白质合成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11.</w:t>
      </w:r>
      <w:r>
        <w:rPr>
          <w:spacing w:val="-4"/>
        </w:rPr>
        <w:t>细胞信号转导</w:t>
      </w:r>
    </w:p>
    <w:p>
      <w:pPr>
        <w:pStyle w:val="BodyText"/>
        <w:ind w:left="570"/>
        <w:spacing w:before="15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）细胞通信与信号转导</w:t>
      </w:r>
    </w:p>
    <w:p>
      <w:pPr>
        <w:pStyle w:val="BodyText"/>
        <w:ind w:left="570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G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2"/>
        </w:rPr>
        <w:t>蛋白偶联受体及其介导的信号转导</w:t>
      </w:r>
    </w:p>
    <w:p>
      <w:pPr>
        <w:pStyle w:val="BodyText"/>
        <w:ind w:right="122" w:firstLine="570"/>
        <w:spacing w:before="157" w:line="27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）介导并调控细胞基因表达的受体及其信号通路（包括酶偶联受体</w:t>
      </w:r>
      <w:r>
        <w:rPr>
          <w:spacing w:val="12"/>
        </w:rPr>
        <w:t xml:space="preserve"> </w:t>
      </w:r>
      <w:r>
        <w:rPr>
          <w:spacing w:val="-1"/>
        </w:rPr>
        <w:t>及其介导的信号转导通路）</w:t>
      </w:r>
    </w:p>
    <w:p>
      <w:pPr>
        <w:pStyle w:val="BodyText"/>
        <w:ind w:left="583" w:right="4509" w:hanging="13"/>
        <w:spacing w:before="158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）细胞信号转导的整合与控制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12.</w:t>
      </w:r>
      <w:r>
        <w:rPr>
          <w:spacing w:val="-3"/>
        </w:rPr>
        <w:t>细胞周期与细胞分裂</w:t>
      </w:r>
    </w:p>
    <w:p>
      <w:pPr>
        <w:pStyle w:val="BodyText"/>
        <w:ind w:left="570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）细胞周期（包括细胞周期中各不同时相、细胞同步化等）</w:t>
      </w:r>
    </w:p>
    <w:p>
      <w:pPr>
        <w:pStyle w:val="BodyText"/>
        <w:ind w:left="583" w:right="3129" w:hanging="13"/>
        <w:spacing w:before="155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）细胞分裂（包括有丝分裂和减数分裂）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13.</w:t>
      </w:r>
      <w:r>
        <w:rPr>
          <w:spacing w:val="-3"/>
        </w:rPr>
        <w:t>细胞增殖调控与癌细胞</w:t>
      </w:r>
    </w:p>
    <w:p>
      <w:pPr>
        <w:pStyle w:val="BodyText"/>
        <w:ind w:left="570"/>
        <w:spacing w:before="15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）细胞增殖调控（包括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MPF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2"/>
        </w:rPr>
        <w:t>的发现及细胞增殖调控的分子机制）</w:t>
      </w:r>
    </w:p>
    <w:p>
      <w:pPr>
        <w:pStyle w:val="BodyText"/>
        <w:ind w:left="570"/>
        <w:spacing w:before="159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）癌细胞</w:t>
      </w:r>
    </w:p>
    <w:p>
      <w:pPr>
        <w:pStyle w:val="BodyText"/>
        <w:ind w:left="584"/>
        <w:spacing w:before="154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14.</w:t>
      </w:r>
      <w:r>
        <w:rPr>
          <w:spacing w:val="-4"/>
        </w:rPr>
        <w:t>细胞分化与干细胞</w:t>
      </w:r>
    </w:p>
    <w:p>
      <w:pPr>
        <w:pStyle w:val="BodyText"/>
        <w:ind w:left="570"/>
        <w:spacing w:before="15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）细胞分化</w:t>
      </w:r>
    </w:p>
    <w:p>
      <w:pPr>
        <w:pStyle w:val="BodyText"/>
        <w:ind w:left="570"/>
        <w:spacing w:before="154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）干细胞</w:t>
      </w:r>
    </w:p>
    <w:p>
      <w:pPr>
        <w:pStyle w:val="BodyText"/>
        <w:ind w:left="584"/>
        <w:spacing w:before="156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15.</w:t>
      </w:r>
      <w:r>
        <w:rPr>
          <w:spacing w:val="-3"/>
        </w:rPr>
        <w:t>细胞衰老与细胞程序性死亡</w:t>
      </w:r>
    </w:p>
    <w:p>
      <w:pPr>
        <w:pStyle w:val="BodyText"/>
        <w:ind w:left="570"/>
        <w:spacing w:before="15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）细胞衰老</w:t>
      </w:r>
    </w:p>
    <w:p>
      <w:pPr>
        <w:pStyle w:val="BodyText"/>
        <w:ind w:left="583" w:hanging="13"/>
        <w:spacing w:before="157" w:line="271" w:lineRule="auto"/>
        <w:rPr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2</w:t>
      </w:r>
      <w:r>
        <w:rPr>
          <w:spacing w:val="-9"/>
        </w:rPr>
        <w:t>）细胞程序性死亡（细胞死亡的形式、生物学意义与分子调控机制）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16.</w:t>
      </w:r>
      <w:r>
        <w:rPr>
          <w:spacing w:val="-4"/>
        </w:rPr>
        <w:t>细胞的社会联系</w:t>
      </w:r>
    </w:p>
    <w:p>
      <w:pPr>
        <w:pStyle w:val="BodyText"/>
        <w:ind w:left="570"/>
        <w:spacing w:before="157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）细胞连接</w:t>
      </w:r>
    </w:p>
    <w:p>
      <w:pPr>
        <w:pStyle w:val="BodyText"/>
        <w:ind w:left="570"/>
        <w:spacing w:before="15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）细胞黏着及其分子基础</w:t>
      </w:r>
    </w:p>
    <w:p>
      <w:pPr>
        <w:spacing w:line="221" w:lineRule="auto"/>
        <w:sectPr>
          <w:footerReference w:type="default" r:id="rId3"/>
          <w:pgSz w:w="12070" w:h="16950"/>
          <w:pgMar w:top="1440" w:right="1351" w:bottom="1744" w:left="1596" w:header="0" w:footer="1527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62"/>
        <w:spacing w:before="91" w:line="221" w:lineRule="auto"/>
        <w:outlineLvl w:val="2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）细胞外基质</w:t>
      </w:r>
    </w:p>
    <w:p>
      <w:pPr>
        <w:ind w:left="559"/>
        <w:spacing w:before="152" w:line="222" w:lineRule="auto"/>
        <w:outlineLvl w:val="3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55"/>
        <w:spacing w:before="153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0"/>
        <w:spacing w:before="15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7"/>
        </w:rPr>
        <w:t>四、题型</w:t>
      </w:r>
    </w:p>
    <w:p>
      <w:pPr>
        <w:pStyle w:val="BodyText"/>
        <w:ind w:left="548" w:right="6983" w:firstLine="26"/>
        <w:spacing w:before="155" w:line="309" w:lineRule="auto"/>
        <w:rPr/>
      </w:pPr>
      <w:r>
        <w:rPr>
          <w:rFonts w:ascii="Times New Roman" w:hAnsi="Times New Roman" w:eastAsia="Times New Roman" w:cs="Times New Roman"/>
          <w:spacing w:val="-14"/>
        </w:rPr>
        <w:t>1.</w:t>
      </w:r>
      <w:r>
        <w:rPr>
          <w:spacing w:val="-14"/>
        </w:rPr>
        <w:t>名词解释；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判断题；</w:t>
      </w:r>
    </w:p>
    <w:p>
      <w:pPr>
        <w:pStyle w:val="BodyText"/>
        <w:ind w:left="547" w:right="6705" w:firstLine="7"/>
        <w:spacing w:before="40" w:line="310" w:lineRule="auto"/>
        <w:rPr/>
      </w:pPr>
      <w:r>
        <w:rPr>
          <w:rFonts w:ascii="Times New Roman" w:hAnsi="Times New Roman" w:eastAsia="Times New Roman" w:cs="Times New Roman"/>
          <w:spacing w:val="-10"/>
        </w:rPr>
        <w:t>3.</w:t>
      </w:r>
      <w:r>
        <w:rPr>
          <w:spacing w:val="-10"/>
        </w:rPr>
        <w:t>单项选择题；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4.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8"/>
        </w:rPr>
        <w:t>问答题。</w:t>
      </w:r>
    </w:p>
    <w:p>
      <w:pPr>
        <w:ind w:left="561"/>
        <w:spacing w:before="39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firstLine="555"/>
        <w:spacing w:before="151" w:line="311" w:lineRule="auto"/>
        <w:rPr/>
      </w:pPr>
      <w:r>
        <w:rPr>
          <w:spacing w:val="-6"/>
        </w:rPr>
        <w:t>《细胞生物学（第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 </w:t>
      </w:r>
      <w:r>
        <w:rPr>
          <w:spacing w:val="-6"/>
        </w:rPr>
        <w:t>版）》，丁明孝，王喜忠，张传茂，陈建国主编，</w:t>
      </w:r>
      <w:r>
        <w:rPr/>
        <w:t xml:space="preserve"> </w:t>
      </w:r>
      <w:r>
        <w:rPr>
          <w:spacing w:val="-3"/>
        </w:rPr>
        <w:t>高等教育出版社，</w:t>
      </w:r>
      <w:r>
        <w:rPr>
          <w:rFonts w:ascii="Times New Roman" w:hAnsi="Times New Roman" w:eastAsia="Times New Roman" w:cs="Times New Roman"/>
          <w:spacing w:val="-3"/>
        </w:rPr>
        <w:t>2020 </w:t>
      </w:r>
      <w:r>
        <w:rPr>
          <w:spacing w:val="-3"/>
        </w:rPr>
        <w:t>年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 </w:t>
      </w:r>
      <w:r>
        <w:rPr>
          <w:spacing w:val="-3"/>
        </w:rPr>
        <w:t>月版。</w:t>
      </w:r>
    </w:p>
    <w:sectPr>
      <w:footerReference w:type="default" r:id="rId4"/>
      <w:pgSz w:w="12070" w:h="16950"/>
      <w:pgMar w:top="1440" w:right="1393" w:bottom="1744" w:left="1604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2024-09-25T10:11:38Z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2024-10-11T22:44:14</vt:filetime>
  </property>
</Properties>
</file>