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53" w:right="16" w:hanging="891"/>
        <w:spacing w:before="170" w:line="302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9"/>
        </w:rPr>
        <w:t>昆明理工大学硕士研究生入学考试《生物医学工程核心课程综合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b/>
          <w:bCs/>
          <w:spacing w:val="-10"/>
        </w:rPr>
        <w:t>（包含数字图像处理和数字信号处理）》考试大纲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290" w:line="220" w:lineRule="auto"/>
        <w:rPr/>
      </w:pPr>
      <w:r>
        <w:rPr>
          <w:spacing w:val="-3"/>
        </w:rPr>
        <w:t>试卷满分为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7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288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90" w:line="220" w:lineRule="auto"/>
        <w:outlineLvl w:val="1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48" w:right="1804" w:hanging="3"/>
        <w:spacing w:before="157" w:line="346" w:lineRule="auto"/>
        <w:rPr/>
      </w:pPr>
      <w:r>
        <w:rPr/>
        <w:t>基本概念、基本知识、基本方法约占</w:t>
      </w:r>
      <w:r>
        <w:rPr>
          <w:rFonts w:ascii="Times New Roman" w:hAnsi="Times New Roman" w:eastAsia="Times New Roman" w:cs="Times New Roman"/>
        </w:rPr>
        <w:t>50%</w:t>
      </w:r>
      <w:r>
        <w:rPr/>
        <w:t>～</w:t>
      </w:r>
      <w:r>
        <w:rPr>
          <w:rFonts w:ascii="Times New Roman" w:hAnsi="Times New Roman" w:eastAsia="Times New Roman" w:cs="Times New Roman"/>
        </w:rPr>
        <w:t>60%</w:t>
      </w:r>
      <w:r>
        <w:rPr/>
        <w:t>；</w:t>
      </w:r>
      <w:r>
        <w:rPr>
          <w:spacing w:val="17"/>
        </w:rPr>
        <w:t xml:space="preserve"> </w:t>
      </w:r>
      <w:r>
        <w:rPr/>
        <w:t>综合应用、程序设计与算法分析约占</w:t>
      </w:r>
      <w:r>
        <w:rPr>
          <w:rFonts w:ascii="Times New Roman" w:hAnsi="Times New Roman" w:eastAsia="Times New Roman" w:cs="Times New Roman"/>
        </w:rPr>
        <w:t>40%</w:t>
      </w:r>
      <w:r>
        <w:rPr/>
        <w:t>～</w:t>
      </w:r>
      <w:r>
        <w:rPr>
          <w:rFonts w:ascii="Times New Roman" w:hAnsi="Times New Roman" w:eastAsia="Times New Roman" w:cs="Times New Roman"/>
        </w:rPr>
        <w:t>50%</w:t>
      </w:r>
      <w:r>
        <w:rPr/>
        <w:t>。</w:t>
      </w:r>
    </w:p>
    <w:p>
      <w:pPr>
        <w:pStyle w:val="BodyText"/>
        <w:ind w:left="601"/>
        <w:spacing w:before="170" w:line="221" w:lineRule="auto"/>
        <w:outlineLvl w:val="1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45"/>
        <w:spacing w:before="289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447"/>
        <w:spacing w:before="290" w:line="219" w:lineRule="auto"/>
        <w:rPr/>
      </w:pPr>
      <w:r>
        <w:rPr>
          <w:spacing w:val="-2"/>
        </w:rPr>
        <w:t>填空、选择、判断、简答题、画图题、计算题</w:t>
      </w:r>
      <w:r>
        <w:rPr>
          <w:spacing w:val="-32"/>
        </w:rPr>
        <w:t xml:space="preserve"> </w:t>
      </w:r>
      <w:r>
        <w:rPr>
          <w:spacing w:val="-2"/>
        </w:rPr>
        <w:t>、综合题等；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357"/>
        <w:spacing w:before="12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97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（一）数字图像处理</w:t>
      </w:r>
    </w:p>
    <w:p>
      <w:pPr>
        <w:pStyle w:val="BodyText"/>
        <w:ind w:left="41"/>
        <w:spacing w:before="141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color w:val="333333"/>
          <w:spacing w:val="-5"/>
        </w:rPr>
        <w:t>1、数字图像处理基础</w:t>
      </w:r>
    </w:p>
    <w:p>
      <w:pPr>
        <w:pStyle w:val="BodyText"/>
        <w:ind w:left="505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数字图像的表示方法；图像的象素、像素的邻域和连通性；空间分辨率、灰</w:t>
      </w:r>
    </w:p>
    <w:p>
      <w:pPr>
        <w:pStyle w:val="BodyText"/>
        <w:ind w:left="22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度分辨率；最近邻插值、双线性插值等图像插值方法。</w:t>
      </w:r>
    </w:p>
    <w:p>
      <w:pPr>
        <w:pStyle w:val="BodyText"/>
        <w:ind w:left="26"/>
        <w:spacing w:before="104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color w:val="333333"/>
          <w:spacing w:val="-4"/>
        </w:rPr>
        <w:t>2、彩色图像处理</w:t>
      </w:r>
    </w:p>
    <w:p>
      <w:pPr>
        <w:pStyle w:val="BodyText"/>
        <w:ind w:left="503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三基色原理、相加混色、相减混色；</w:t>
      </w:r>
      <w:r>
        <w:rPr>
          <w:sz w:val="24"/>
          <w:szCs w:val="24"/>
        </w:rPr>
        <w:t>RGB</w:t>
      </w:r>
      <w:r>
        <w:rPr>
          <w:sz w:val="24"/>
          <w:szCs w:val="24"/>
          <w:spacing w:val="2"/>
        </w:rPr>
        <w:t>、</w:t>
      </w:r>
      <w:r>
        <w:rPr>
          <w:sz w:val="24"/>
          <w:szCs w:val="24"/>
        </w:rPr>
        <w:t>HSI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2"/>
        </w:rPr>
        <w:t>等颜色模型；亮度、色调、</w:t>
      </w:r>
    </w:p>
    <w:p>
      <w:pPr>
        <w:pStyle w:val="BodyText"/>
        <w:ind w:left="22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饱和度；真彩色、伪彩色和假彩色。</w:t>
      </w:r>
    </w:p>
    <w:p>
      <w:pPr>
        <w:pStyle w:val="BodyText"/>
        <w:ind w:left="28"/>
        <w:spacing w:before="105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color w:val="333333"/>
          <w:spacing w:val="-5"/>
        </w:rPr>
        <w:t>3、图像增强</w:t>
      </w:r>
    </w:p>
    <w:p>
      <w:pPr>
        <w:pStyle w:val="BodyText"/>
        <w:ind w:left="23" w:right="80" w:firstLine="503"/>
        <w:spacing w:before="107" w:line="353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图像反转、对数、幂次、分段线性、对比度拉伸等基本灰度变换；直方图均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衡化等灰度直方图处理；图像的相加、相减等图像间运算；均值、中值等空间平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滑滤波；Robert、Prewitt、Sobel、拉普拉斯、LOG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1"/>
        </w:rPr>
        <w:t>等</w:t>
      </w:r>
      <w:r>
        <w:rPr>
          <w:sz w:val="24"/>
          <w:szCs w:val="24"/>
          <w:spacing w:val="-2"/>
        </w:rPr>
        <w:t>锐化滤波；二维傅里叶变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换的定义和傅里叶频谱的特性；理想低通滤波器、巴特沃斯低通滤波器、理想高</w:t>
      </w:r>
    </w:p>
    <w:p>
      <w:pPr>
        <w:pStyle w:val="BodyText"/>
        <w:ind w:left="23"/>
        <w:spacing w:before="35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通滤波器、巴特沃斯高通滤波器；频域滤波器与空域模板的转换。</w:t>
      </w:r>
    </w:p>
    <w:p>
      <w:pPr>
        <w:pStyle w:val="BodyText"/>
        <w:ind w:left="22"/>
        <w:spacing w:before="105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color w:val="333333"/>
          <w:spacing w:val="-4"/>
        </w:rPr>
        <w:t>4、图像分割</w:t>
      </w:r>
    </w:p>
    <w:p>
      <w:pPr>
        <w:pStyle w:val="BodyText"/>
        <w:ind w:left="24" w:right="80" w:firstLine="491"/>
        <w:spacing w:before="106" w:line="35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点的检测、线的检测、边缘检测；边界跟踪技术、图搜索技术、边界分段拟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1"/>
        </w:rPr>
        <w:t>合；Hough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1"/>
        </w:rPr>
        <w:t>变换；阈值分割法，包括基</w:t>
      </w:r>
      <w:r>
        <w:rPr>
          <w:sz w:val="24"/>
          <w:szCs w:val="24"/>
          <w:spacing w:val="-2"/>
        </w:rPr>
        <w:t>本原理、极小值点阈值、最优阈值分割、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大津阈值分割、基于变换直方图选取阈值；区域生长、区域分裂与合并等基于区</w:t>
      </w:r>
    </w:p>
    <w:p>
      <w:pPr>
        <w:pStyle w:val="BodyText"/>
        <w:spacing w:before="34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7"/>
        </w:rPr>
        <w:t>域的分割方法；二值形态学的腐蚀、膨胀、开运算、</w:t>
      </w:r>
      <w:r>
        <w:rPr>
          <w:sz w:val="24"/>
          <w:szCs w:val="24"/>
          <w:spacing w:val="-8"/>
        </w:rPr>
        <w:t>闭运算以及基本形态学操作。</w:t>
      </w:r>
    </w:p>
    <w:p>
      <w:pPr>
        <w:pStyle w:val="BodyText"/>
        <w:ind w:left="28"/>
        <w:spacing w:before="105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color w:val="333333"/>
          <w:spacing w:val="-4"/>
        </w:rPr>
        <w:t>5、图像的特征</w:t>
      </w:r>
    </w:p>
    <w:p>
      <w:pPr>
        <w:pStyle w:val="BodyText"/>
        <w:ind w:left="526"/>
        <w:spacing w:before="107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图像的均值、方差、标准差、熵等统计特征；矩形度、圆形性等图像的形状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特征；图像纹理特征、图像的灰度共生矩阵。</w:t>
      </w:r>
    </w:p>
    <w:p>
      <w:pPr>
        <w:pStyle w:val="BodyText"/>
        <w:ind w:left="25"/>
        <w:spacing w:before="103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color w:val="333333"/>
          <w:spacing w:val="-4"/>
        </w:rPr>
        <w:t>6、图像压缩编码</w:t>
      </w:r>
    </w:p>
    <w:p>
      <w:pPr>
        <w:pStyle w:val="BodyText"/>
        <w:ind w:left="25" w:right="80" w:firstLine="480"/>
        <w:spacing w:before="108" w:line="34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数据冗余、保真度标准等图像压缩基本概念；霍夫曼编码、</w:t>
      </w:r>
      <w:r>
        <w:rPr>
          <w:sz w:val="24"/>
          <w:szCs w:val="24"/>
          <w:spacing w:val="-4"/>
        </w:rPr>
        <w:t>算数编码等无损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编码方法；有损压缩的基本过程。</w:t>
      </w:r>
    </w:p>
    <w:p>
      <w:pPr>
        <w:pStyle w:val="BodyText"/>
        <w:ind w:left="38"/>
        <w:spacing w:before="83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（二）数字信号处理</w:t>
      </w:r>
    </w:p>
    <w:p>
      <w:pPr>
        <w:pStyle w:val="BodyText"/>
        <w:ind w:left="41"/>
        <w:spacing w:before="221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1、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离散时间信号时域分析</w:t>
      </w:r>
    </w:p>
    <w:p>
      <w:pPr>
        <w:pStyle w:val="BodyText"/>
        <w:ind w:left="27" w:right="106" w:firstLine="478"/>
        <w:spacing w:before="184" w:line="351" w:lineRule="auto"/>
        <w:rPr>
          <w:sz w:val="24"/>
          <w:szCs w:val="24"/>
        </w:rPr>
      </w:pPr>
      <w:r>
        <w:rPr>
          <w:sz w:val="24"/>
          <w:szCs w:val="24"/>
        </w:rPr>
        <w:t>数字信号与系统定义；*离散时间信号的表示</w:t>
      </w:r>
      <w:r>
        <w:rPr>
          <w:sz w:val="24"/>
          <w:szCs w:val="24"/>
          <w:spacing w:val="-1"/>
        </w:rPr>
        <w:t>方法；连续时间信号的抽样；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典型离散时间序列；*序列的周期性与数字频率</w:t>
      </w:r>
      <w:r>
        <w:rPr>
          <w:sz w:val="24"/>
          <w:szCs w:val="24"/>
          <w:spacing w:val="-1"/>
        </w:rPr>
        <w:t>、*序列运算；*系统的线性、时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不变性；系统因果性和稳定性；*系统的单位</w:t>
      </w:r>
      <w:r>
        <w:rPr>
          <w:sz w:val="24"/>
          <w:szCs w:val="24"/>
          <w:spacing w:val="-1"/>
        </w:rPr>
        <w:t>抽样响应；常系数线性差分方程定</w:t>
      </w:r>
    </w:p>
    <w:p>
      <w:pPr>
        <w:spacing w:line="351" w:lineRule="auto"/>
        <w:sectPr>
          <w:pgSz w:w="11906" w:h="16839"/>
          <w:pgMar w:top="1431" w:right="1719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24" w:right="40" w:firstLine="1"/>
        <w:spacing w:before="123" w:line="346" w:lineRule="auto"/>
        <w:rPr>
          <w:sz w:val="24"/>
          <w:szCs w:val="24"/>
        </w:rPr>
      </w:pPr>
      <w:r>
        <w:rPr>
          <w:sz w:val="24"/>
          <w:szCs w:val="24"/>
        </w:rPr>
        <w:t>义与解法；*常系数线性差分方程与系统的单位</w:t>
      </w:r>
      <w:r>
        <w:rPr>
          <w:sz w:val="24"/>
          <w:szCs w:val="24"/>
          <w:spacing w:val="-1"/>
        </w:rPr>
        <w:t>抽样响应；采样系统组成、采样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过程、*采样定理。</w:t>
      </w:r>
    </w:p>
    <w:p>
      <w:pPr>
        <w:pStyle w:val="BodyText"/>
        <w:ind w:left="26"/>
        <w:spacing w:before="35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2、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b/>
          <w:bCs/>
          <w:spacing w:val="-9"/>
        </w:rPr>
        <w:t>Z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b/>
          <w:bCs/>
          <w:spacing w:val="-9"/>
        </w:rPr>
        <w:t>变换</w:t>
      </w:r>
    </w:p>
    <w:p>
      <w:pPr>
        <w:pStyle w:val="BodyText"/>
        <w:ind w:left="26" w:right="13" w:firstLine="476"/>
        <w:spacing w:before="182" w:line="351" w:lineRule="auto"/>
        <w:jc w:val="both"/>
        <w:rPr>
          <w:sz w:val="24"/>
          <w:szCs w:val="24"/>
        </w:rPr>
      </w:pPr>
      <w:r>
        <w:rPr>
          <w:sz w:val="24"/>
          <w:szCs w:val="24"/>
          <w:spacing w:val="2"/>
        </w:rPr>
        <w:t>Z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2"/>
        </w:rPr>
        <w:t>变换与Z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2"/>
        </w:rPr>
        <w:t>反变换定义及其求解方法；*序列形式与Z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2"/>
        </w:rPr>
        <w:t>变换收敛域；*Z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2"/>
        </w:rPr>
        <w:t>变换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的线性、移位、乘指性质；时域卷积和复卷积定理、 Parseval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2"/>
        </w:rPr>
        <w:t>定理；系统因果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性判据；*常系数差分方程的变换域解法。</w:t>
      </w:r>
    </w:p>
    <w:p>
      <w:pPr>
        <w:pStyle w:val="BodyText"/>
        <w:ind w:left="28"/>
        <w:spacing w:before="34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3、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离散傅立叶变换</w:t>
      </w:r>
    </w:p>
    <w:p>
      <w:pPr>
        <w:pStyle w:val="BodyText"/>
        <w:ind w:left="24" w:right="13" w:firstLine="480"/>
        <w:spacing w:before="183" w:line="351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傅立叶变换的形式；连续和离散时间序列信号傅里叶频谱特</w:t>
      </w:r>
      <w:r>
        <w:rPr>
          <w:sz w:val="24"/>
          <w:szCs w:val="24"/>
          <w:spacing w:val="-4"/>
        </w:rPr>
        <w:t>点；傅立叶变换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规律；*离散傅立叶变换定义、性质与实现；*离散傅立叶变换与Z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2"/>
        </w:rPr>
        <w:t>变换关系、基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本性质；*计算模拟信号的傅立叶变换对；序列的抽取与插值。</w:t>
      </w:r>
    </w:p>
    <w:p>
      <w:pPr>
        <w:pStyle w:val="BodyText"/>
        <w:ind w:left="22"/>
        <w:spacing w:before="36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4、快速傅立叶变换</w:t>
      </w:r>
    </w:p>
    <w:p>
      <w:pPr>
        <w:pStyle w:val="BodyText"/>
        <w:ind w:left="25" w:right="13" w:firstLine="478"/>
        <w:spacing w:before="182" w:line="34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减少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2"/>
        </w:rPr>
        <w:t>DFT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2"/>
        </w:rPr>
        <w:t>计算量的途径；*DIT-2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2"/>
        </w:rPr>
        <w:t>算法与效率；*按时间抽取的快速傅里叶变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换算法。</w:t>
      </w:r>
    </w:p>
    <w:p>
      <w:pPr>
        <w:pStyle w:val="BodyText"/>
        <w:ind w:left="28"/>
        <w:spacing w:before="34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5、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数字滤波器的基本结构</w:t>
      </w:r>
    </w:p>
    <w:p>
      <w:pPr>
        <w:pStyle w:val="BodyText"/>
        <w:ind w:left="24" w:right="100" w:firstLine="480"/>
        <w:spacing w:before="185" w:line="351" w:lineRule="auto"/>
        <w:jc w:val="both"/>
        <w:rPr>
          <w:sz w:val="24"/>
          <w:szCs w:val="24"/>
        </w:rPr>
      </w:pPr>
      <w:r>
        <w:rPr>
          <w:sz w:val="24"/>
          <w:szCs w:val="24"/>
        </w:rPr>
        <w:t>数字滤波器结构的表示方法；系统的图形表示</w:t>
      </w:r>
      <w:r>
        <w:rPr>
          <w:sz w:val="24"/>
          <w:szCs w:val="24"/>
          <w:spacing w:val="-1"/>
        </w:rPr>
        <w:t>；*差分方程与信号流图；*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直接结构；IIR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1"/>
        </w:rPr>
        <w:t>滤波器的级联与并联结构； *FIR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1"/>
        </w:rPr>
        <w:t>滤波器的直接型</w:t>
      </w:r>
      <w:r>
        <w:rPr>
          <w:sz w:val="24"/>
          <w:szCs w:val="24"/>
          <w:spacing w:val="-2"/>
        </w:rPr>
        <w:t>结构；FIR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2"/>
        </w:rPr>
        <w:t>滤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波器的线性相位结构。</w:t>
      </w:r>
    </w:p>
    <w:p>
      <w:pPr>
        <w:pStyle w:val="BodyText"/>
        <w:ind w:left="25"/>
        <w:spacing w:before="34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6、IIR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b/>
          <w:bCs/>
          <w:spacing w:val="-4"/>
        </w:rPr>
        <w:t>数字滤波器的设计方法</w:t>
      </w:r>
    </w:p>
    <w:p>
      <w:pPr>
        <w:pStyle w:val="BodyText"/>
        <w:ind w:left="24" w:right="13" w:firstLine="484"/>
        <w:spacing w:before="181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常用模拟低通滤波器性能指标；巴特沃斯滤波器特</w:t>
      </w:r>
      <w:r>
        <w:rPr>
          <w:sz w:val="24"/>
          <w:szCs w:val="24"/>
          <w:spacing w:val="-4"/>
        </w:rPr>
        <w:t>点、归一化巴特沃斯低通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滤波器和设计方法；契比晓夫滤波器特点；归一化巴特沃斯低通滤波器和查表法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设计；冲激响应不变法原理；双线性变换法；巴特沃斯低通滤波器；变换域法滤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波器设计原理；</w:t>
      </w:r>
    </w:p>
    <w:p>
      <w:pPr>
        <w:pStyle w:val="BodyText"/>
        <w:ind w:left="29"/>
        <w:spacing w:before="34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7、FIR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b/>
          <w:bCs/>
          <w:spacing w:val="-4"/>
        </w:rPr>
        <w:t>数字滤波器的设计方法</w:t>
      </w:r>
    </w:p>
    <w:p>
      <w:pPr>
        <w:pStyle w:val="BodyText"/>
        <w:ind w:left="506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线性相位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spacing w:val="-1"/>
        </w:rPr>
        <w:t>FIR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1"/>
        </w:rPr>
        <w:t>滤波器的特点；*FIR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1"/>
        </w:rPr>
        <w:t>滤波器的窗函数法</w:t>
      </w:r>
      <w:r>
        <w:rPr>
          <w:sz w:val="24"/>
          <w:szCs w:val="24"/>
          <w:spacing w:val="-2"/>
        </w:rPr>
        <w:t>设计原理与方法；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8" w:line="21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说明:带“*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b/>
          <w:bCs/>
          <w:spacing w:val="-3"/>
        </w:rPr>
        <w:t>”号的章节为重点考查内容,其余</w:t>
      </w:r>
      <w:r>
        <w:rPr>
          <w:sz w:val="24"/>
          <w:szCs w:val="24"/>
          <w:b/>
          <w:bCs/>
          <w:spacing w:val="-4"/>
        </w:rPr>
        <w:t>为一般考查内容。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2023-09-26T10:29:40Z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2024-10-14T10:24:44</vt:filetime>
  </property>
</Properties>
</file>