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574"/>
        <w:spacing w:before="72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861</w:t>
      </w:r>
      <w:r>
        <w:rPr>
          <w:rFonts w:ascii="SimHei" w:hAnsi="SimHei" w:eastAsia="SimHei" w:cs="SimHei"/>
          <w:sz w:val="36"/>
          <w:szCs w:val="36"/>
          <w:spacing w:val="-68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经济学</w:t>
      </w:r>
      <w:r>
        <w:rPr>
          <w:rFonts w:ascii="SimHei" w:hAnsi="SimHei" w:eastAsia="SimHei" w:cs="SimHei"/>
          <w:sz w:val="36"/>
          <w:szCs w:val="36"/>
          <w:spacing w:val="-5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考试大纲</w:t>
      </w:r>
    </w:p>
    <w:p>
      <w:pPr>
        <w:pStyle w:val="BodyText"/>
        <w:ind w:left="2386" w:right="305" w:hanging="2387"/>
        <w:spacing w:before="182" w:line="346" w:lineRule="auto"/>
        <w:rPr/>
      </w:pPr>
      <w:r>
        <w:rPr>
          <w:spacing w:val="-2"/>
        </w:rPr>
        <w:t>（研招考试主要考察考生分析问题与解决问题的能力，大纲所列内容</w:t>
      </w:r>
      <w:r>
        <w:rPr>
          <w:spacing w:val="-3"/>
        </w:rPr>
        <w:t>为考生需掌握的基本内</w:t>
      </w:r>
      <w:r>
        <w:rPr/>
        <w:t xml:space="preserve"> </w:t>
      </w:r>
      <w:r>
        <w:rPr>
          <w:spacing w:val="-1"/>
        </w:rPr>
        <w:t>容，仅供复习参考使用，考试范围不限于此）</w:t>
      </w:r>
    </w:p>
    <w:p>
      <w:pPr>
        <w:ind w:left="8"/>
        <w:spacing w:before="1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一、考试的总体要求</w:t>
      </w:r>
    </w:p>
    <w:p>
      <w:pPr>
        <w:pStyle w:val="BodyText"/>
        <w:ind w:left="562"/>
        <w:spacing w:before="249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16"/>
        </w:rPr>
        <w:t>（</w:t>
      </w:r>
      <w:r>
        <w:rPr>
          <w:sz w:val="28"/>
          <w:szCs w:val="28"/>
          <w:spacing w:val="-72"/>
        </w:rPr>
        <w:t xml:space="preserve"> </w:t>
      </w:r>
      <w:r>
        <w:rPr>
          <w:sz w:val="28"/>
          <w:szCs w:val="28"/>
          <w:b/>
          <w:bCs/>
          <w:spacing w:val="-16"/>
        </w:rPr>
        <w:t>一）考试范围</w:t>
      </w:r>
    </w:p>
    <w:p>
      <w:pPr>
        <w:pStyle w:val="BodyText"/>
        <w:ind w:left="15" w:firstLine="471"/>
        <w:spacing w:before="208" w:line="352" w:lineRule="auto"/>
        <w:jc w:val="both"/>
        <w:rPr/>
      </w:pPr>
      <w:r>
        <w:rPr>
          <w:spacing w:val="-7"/>
        </w:rPr>
        <w:t>考试内容主要包括经济学的研究对象与方法，均衡价格理论，消费者行为理论，生产理论，</w:t>
      </w:r>
      <w:r>
        <w:rPr>
          <w:spacing w:val="9"/>
        </w:rPr>
        <w:t xml:space="preserve"> </w:t>
      </w:r>
      <w:r>
        <w:rPr>
          <w:spacing w:val="-7"/>
        </w:rPr>
        <w:t>厂商理论，分配理论，福利经济学、市场失灵理论，</w:t>
      </w:r>
      <w:r>
        <w:rPr>
          <w:spacing w:val="67"/>
        </w:rPr>
        <w:t xml:space="preserve"> </w:t>
      </w:r>
      <w:r>
        <w:rPr>
          <w:spacing w:val="-7"/>
        </w:rPr>
        <w:t>国民收入核算和决定理论，产品</w:t>
      </w:r>
      <w:r>
        <w:rPr>
          <w:spacing w:val="-8"/>
        </w:rPr>
        <w:t>市场和货</w:t>
      </w:r>
      <w:r>
        <w:rPr/>
        <w:t xml:space="preserve"> </w:t>
      </w:r>
      <w:r>
        <w:rPr>
          <w:spacing w:val="-2"/>
        </w:rPr>
        <w:t>币市场的一般均衡理论，宏观经济政策，失</w:t>
      </w:r>
      <w:r>
        <w:rPr>
          <w:spacing w:val="-3"/>
        </w:rPr>
        <w:t>业与通货膨胀理论，经济增长和经济周期理论。其</w:t>
      </w:r>
      <w:r>
        <w:rPr/>
        <w:t xml:space="preserve"> </w:t>
      </w:r>
      <w:r>
        <w:rPr>
          <w:spacing w:val="-3"/>
        </w:rPr>
        <w:t>中微观经济学和宏观经济学各占</w:t>
      </w:r>
      <w:r>
        <w:rPr>
          <w:spacing w:val="-22"/>
        </w:rPr>
        <w:t xml:space="preserve"> </w:t>
      </w:r>
      <w:r>
        <w:rPr>
          <w:spacing w:val="-3"/>
        </w:rPr>
        <w:t>50%。</w:t>
      </w:r>
    </w:p>
    <w:p>
      <w:pPr>
        <w:pStyle w:val="BodyText"/>
        <w:ind w:left="562"/>
        <w:spacing w:before="41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（二）考试要点</w:t>
      </w:r>
    </w:p>
    <w:p>
      <w:pPr>
        <w:pStyle w:val="BodyText"/>
        <w:ind w:left="514"/>
        <w:spacing w:before="207" w:line="218" w:lineRule="auto"/>
        <w:rPr/>
      </w:pPr>
      <w:r>
        <w:rPr>
          <w:b/>
          <w:bCs/>
          <w:spacing w:val="-10"/>
        </w:rPr>
        <w:t>引论</w:t>
      </w:r>
    </w:p>
    <w:p>
      <w:pPr>
        <w:pStyle w:val="BodyText"/>
        <w:ind w:left="480"/>
        <w:spacing w:before="263" w:line="216" w:lineRule="auto"/>
        <w:rPr/>
      </w:pPr>
      <w:r>
        <w:rPr>
          <w:spacing w:val="-3"/>
        </w:rPr>
        <w:t>（</w:t>
      </w:r>
      <w:r>
        <w:rPr>
          <w:spacing w:val="-64"/>
        </w:rPr>
        <w:t xml:space="preserve"> </w:t>
      </w:r>
      <w:r>
        <w:rPr>
          <w:spacing w:val="-3"/>
        </w:rPr>
        <w:t>1）经济学定义、稀缺性、机会成本、生产可</w:t>
      </w:r>
      <w:r>
        <w:rPr>
          <w:spacing w:val="-4"/>
        </w:rPr>
        <w:t>能性边界等基本概念。</w:t>
      </w:r>
    </w:p>
    <w:p>
      <w:pPr>
        <w:pStyle w:val="BodyText"/>
        <w:ind w:left="480"/>
        <w:spacing w:before="187" w:line="217" w:lineRule="auto"/>
        <w:rPr/>
      </w:pPr>
      <w:r>
        <w:rPr>
          <w:spacing w:val="-6"/>
        </w:rPr>
        <w:t>（</w:t>
      </w:r>
      <w:r>
        <w:rPr>
          <w:spacing w:val="-57"/>
        </w:rPr>
        <w:t xml:space="preserve"> </w:t>
      </w:r>
      <w:r>
        <w:rPr>
          <w:spacing w:val="-6"/>
        </w:rPr>
        <w:t>2）微观经济学与宏观经济学的含义。</w:t>
      </w:r>
    </w:p>
    <w:p>
      <w:pPr>
        <w:pStyle w:val="BodyText"/>
        <w:ind w:left="480"/>
        <w:spacing w:before="186" w:line="217" w:lineRule="auto"/>
        <w:rPr/>
      </w:pPr>
      <w:r>
        <w:rPr>
          <w:spacing w:val="-6"/>
        </w:rPr>
        <w:t>（</w:t>
      </w:r>
      <w:r>
        <w:rPr>
          <w:spacing w:val="-57"/>
        </w:rPr>
        <w:t xml:space="preserve"> </w:t>
      </w:r>
      <w:r>
        <w:rPr>
          <w:spacing w:val="-6"/>
        </w:rPr>
        <w:t>3）实证经济学与规范经济学的区别。</w:t>
      </w:r>
    </w:p>
    <w:p>
      <w:pPr>
        <w:pStyle w:val="BodyText"/>
        <w:ind w:left="480"/>
        <w:spacing w:before="186" w:line="217" w:lineRule="auto"/>
        <w:rPr/>
      </w:pPr>
      <w:r>
        <w:rPr>
          <w:spacing w:val="-8"/>
        </w:rPr>
        <w:t>（</w:t>
      </w:r>
      <w:r>
        <w:rPr>
          <w:spacing w:val="-59"/>
        </w:rPr>
        <w:t xml:space="preserve"> </w:t>
      </w:r>
      <w:r>
        <w:rPr>
          <w:spacing w:val="-8"/>
        </w:rPr>
        <w:t>4）经济学的产生与发展。</w:t>
      </w:r>
    </w:p>
    <w:p>
      <w:pPr>
        <w:pStyle w:val="BodyText"/>
        <w:ind w:left="488"/>
        <w:spacing w:before="186" w:line="217" w:lineRule="auto"/>
        <w:rPr/>
      </w:pPr>
      <w:r>
        <w:rPr>
          <w:b/>
          <w:bCs/>
          <w:spacing w:val="-3"/>
        </w:rPr>
        <w:t>微观经济学部分</w:t>
      </w:r>
    </w:p>
    <w:p>
      <w:pPr>
        <w:pStyle w:val="BodyText"/>
        <w:ind w:left="504"/>
        <w:spacing w:before="187" w:line="217" w:lineRule="auto"/>
        <w:outlineLvl w:val="3"/>
        <w:rPr/>
      </w:pPr>
      <w:r>
        <w:rPr>
          <w:spacing w:val="-3"/>
        </w:rPr>
        <w:t>1．均衡价格理论</w:t>
      </w:r>
    </w:p>
    <w:p>
      <w:pPr>
        <w:pStyle w:val="BodyText"/>
        <w:ind w:left="22" w:right="123" w:firstLine="457"/>
        <w:spacing w:before="186" w:line="289" w:lineRule="auto"/>
        <w:rPr/>
      </w:pPr>
      <w:r>
        <w:rPr>
          <w:spacing w:val="-2"/>
        </w:rPr>
        <w:t>（</w:t>
      </w:r>
      <w:r>
        <w:rPr>
          <w:spacing w:val="-64"/>
        </w:rPr>
        <w:t xml:space="preserve"> </w:t>
      </w:r>
      <w:r>
        <w:rPr>
          <w:spacing w:val="-2"/>
        </w:rPr>
        <w:t>1）需求的基本理论：需求，需求函数，需求曲线，需求定律，影响需求</w:t>
      </w:r>
      <w:r>
        <w:rPr>
          <w:spacing w:val="-3"/>
        </w:rPr>
        <w:t>变动的因素，</w:t>
      </w:r>
      <w:r>
        <w:rPr/>
        <w:t xml:space="preserve"> </w:t>
      </w:r>
      <w:r>
        <w:rPr>
          <w:spacing w:val="-6"/>
        </w:rPr>
        <w:t>需求量的变动与需求的变动。</w:t>
      </w:r>
    </w:p>
    <w:p>
      <w:pPr>
        <w:pStyle w:val="BodyText"/>
        <w:ind w:left="4" w:right="123" w:firstLine="475"/>
        <w:spacing w:before="184" w:line="290" w:lineRule="auto"/>
        <w:rPr/>
      </w:pPr>
      <w:r>
        <w:rPr>
          <w:spacing w:val="-2"/>
        </w:rPr>
        <w:t>（</w:t>
      </w:r>
      <w:r>
        <w:rPr>
          <w:spacing w:val="-70"/>
        </w:rPr>
        <w:t xml:space="preserve"> </w:t>
      </w:r>
      <w:r>
        <w:rPr>
          <w:spacing w:val="-2"/>
        </w:rPr>
        <w:t>2）供给的基本理论：供给，供给函数，供给曲线，供给定理，影响供给变动的因素，</w:t>
      </w:r>
      <w:r>
        <w:rPr/>
        <w:t xml:space="preserve"> </w:t>
      </w:r>
      <w:r>
        <w:rPr>
          <w:spacing w:val="-4"/>
        </w:rPr>
        <w:t>供给量的变动与供给的变动。</w:t>
      </w:r>
    </w:p>
    <w:p>
      <w:pPr>
        <w:pStyle w:val="BodyText"/>
        <w:ind w:left="480"/>
        <w:spacing w:before="183" w:line="217" w:lineRule="auto"/>
        <w:rPr/>
      </w:pPr>
      <w:r>
        <w:rPr>
          <w:spacing w:val="-4"/>
        </w:rPr>
        <w:t>（</w:t>
      </w:r>
      <w:r>
        <w:rPr>
          <w:spacing w:val="-47"/>
        </w:rPr>
        <w:t xml:space="preserve"> </w:t>
      </w:r>
      <w:r>
        <w:rPr>
          <w:spacing w:val="-4"/>
        </w:rPr>
        <w:t>3）均衡价格的决定与变动：均衡价格，均衡价格的变动及计算。</w:t>
      </w:r>
    </w:p>
    <w:p>
      <w:pPr>
        <w:pStyle w:val="BodyText"/>
        <w:ind w:left="29" w:right="64" w:firstLine="451"/>
        <w:spacing w:before="185" w:line="289" w:lineRule="auto"/>
        <w:rPr/>
      </w:pPr>
      <w:r>
        <w:rPr>
          <w:spacing w:val="1"/>
        </w:rPr>
        <w:t>（4）经济学研究方法：经济模型，静态分析，比较静态分析，动态分</w:t>
      </w:r>
      <w:r>
        <w:rPr/>
        <w:t>析，边际分析，规</w:t>
      </w:r>
      <w:r>
        <w:rPr/>
        <w:t xml:space="preserve"> </w:t>
      </w:r>
      <w:r>
        <w:rPr>
          <w:spacing w:val="-8"/>
        </w:rPr>
        <w:t>范分析与实证分析。</w:t>
      </w:r>
    </w:p>
    <w:p>
      <w:pPr>
        <w:pStyle w:val="BodyText"/>
        <w:ind w:left="19" w:right="99" w:firstLine="460"/>
        <w:spacing w:before="185" w:line="288" w:lineRule="auto"/>
        <w:rPr/>
      </w:pPr>
      <w:r>
        <w:rPr>
          <w:spacing w:val="-1"/>
        </w:rPr>
        <w:t>（</w:t>
      </w:r>
      <w:r>
        <w:rPr>
          <w:spacing w:val="-67"/>
        </w:rPr>
        <w:t xml:space="preserve"> </w:t>
      </w:r>
      <w:r>
        <w:rPr>
          <w:spacing w:val="-1"/>
        </w:rPr>
        <w:t>5）弹性理论：需求的价格弹性，需求的收</w:t>
      </w:r>
      <w:r>
        <w:rPr>
          <w:spacing w:val="-2"/>
        </w:rPr>
        <w:t>入弹性，供给弹性；影响需求价格弹性的因</w:t>
      </w:r>
      <w:r>
        <w:rPr/>
        <w:t xml:space="preserve"> </w:t>
      </w:r>
      <w:r>
        <w:rPr>
          <w:spacing w:val="-3"/>
        </w:rPr>
        <w:t>素，价格变动对销售收入的影响；弹性理论的运用，蛛网理论。</w:t>
      </w:r>
    </w:p>
    <w:p>
      <w:pPr>
        <w:pStyle w:val="BodyText"/>
        <w:ind w:left="499"/>
        <w:spacing w:before="187" w:line="219" w:lineRule="auto"/>
        <w:outlineLvl w:val="3"/>
        <w:rPr/>
      </w:pPr>
      <w:r>
        <w:rPr>
          <w:spacing w:val="-4"/>
        </w:rPr>
        <w:t>2．效用论</w:t>
      </w:r>
    </w:p>
    <w:p>
      <w:pPr>
        <w:pStyle w:val="BodyText"/>
        <w:ind w:left="16" w:right="123" w:firstLine="463"/>
        <w:spacing w:before="183" w:line="289" w:lineRule="auto"/>
        <w:rPr/>
      </w:pPr>
      <w:r>
        <w:rPr>
          <w:spacing w:val="-2"/>
        </w:rPr>
        <w:t>（</w:t>
      </w:r>
      <w:r>
        <w:rPr>
          <w:spacing w:val="-64"/>
        </w:rPr>
        <w:t xml:space="preserve"> </w:t>
      </w:r>
      <w:r>
        <w:rPr>
          <w:spacing w:val="-2"/>
        </w:rPr>
        <w:t>1）边际效用分析：基数效用与序数效用，边际效用递减规律，消费者均</w:t>
      </w:r>
      <w:r>
        <w:rPr>
          <w:spacing w:val="-3"/>
        </w:rPr>
        <w:t>衡及其计算，</w:t>
      </w:r>
      <w:r>
        <w:rPr/>
        <w:t xml:space="preserve"> </w:t>
      </w:r>
      <w:r>
        <w:rPr>
          <w:spacing w:val="-10"/>
        </w:rPr>
        <w:t>消费者剩余。</w:t>
      </w:r>
    </w:p>
    <w:p>
      <w:pPr>
        <w:pStyle w:val="BodyText"/>
        <w:ind w:left="480"/>
        <w:spacing w:before="186" w:line="217" w:lineRule="auto"/>
        <w:rPr/>
      </w:pPr>
      <w:r>
        <w:rPr>
          <w:spacing w:val="1"/>
        </w:rPr>
        <w:t>（2）无差异曲线分析：无差异曲线及其特点，商品的边际替代率，预算线及其变动，消</w:t>
      </w:r>
    </w:p>
    <w:p>
      <w:pPr>
        <w:spacing w:line="217" w:lineRule="auto"/>
        <w:sectPr>
          <w:pgSz w:w="11907" w:h="16839"/>
          <w:pgMar w:top="1193" w:right="1011" w:bottom="0" w:left="1077" w:header="0" w:footer="0" w:gutter="0"/>
        </w:sectPr>
        <w:rPr/>
      </w:pPr>
    </w:p>
    <w:p>
      <w:pPr>
        <w:pStyle w:val="BodyText"/>
        <w:ind w:left="20"/>
        <w:spacing w:before="48" w:line="217" w:lineRule="auto"/>
        <w:rPr/>
      </w:pPr>
      <w:r>
        <w:rPr>
          <w:spacing w:val="-3"/>
        </w:rPr>
        <w:t>费者的均衡及其计算，消费者的个人需求曲线及市场需求曲线。</w:t>
      </w:r>
    </w:p>
    <w:p>
      <w:pPr>
        <w:pStyle w:val="BodyText"/>
        <w:ind w:left="8" w:right="15" w:firstLine="467"/>
        <w:spacing w:before="186" w:line="288" w:lineRule="auto"/>
        <w:rPr/>
      </w:pPr>
      <w:r>
        <w:rPr>
          <w:spacing w:val="-1"/>
        </w:rPr>
        <w:t>（</w:t>
      </w:r>
      <w:r>
        <w:rPr>
          <w:spacing w:val="-60"/>
        </w:rPr>
        <w:t xml:space="preserve"> </w:t>
      </w:r>
      <w:r>
        <w:rPr>
          <w:spacing w:val="-1"/>
        </w:rPr>
        <w:t>3）替代效应和收入效应：替代效应，收入效应，正常商品，低档商品，吉</w:t>
      </w:r>
      <w:r>
        <w:rPr>
          <w:spacing w:val="-2"/>
        </w:rPr>
        <w:t>芬商品，各</w:t>
      </w:r>
      <w:r>
        <w:rPr/>
        <w:t xml:space="preserve"> </w:t>
      </w:r>
      <w:r>
        <w:rPr>
          <w:spacing w:val="-3"/>
        </w:rPr>
        <w:t>种不同商品的替代效应和收入效应及其区别。</w:t>
      </w:r>
    </w:p>
    <w:p>
      <w:pPr>
        <w:pStyle w:val="BodyText"/>
        <w:ind w:left="503"/>
        <w:spacing w:before="185" w:line="220" w:lineRule="auto"/>
        <w:outlineLvl w:val="3"/>
        <w:rPr/>
      </w:pPr>
      <w:r>
        <w:rPr>
          <w:spacing w:val="-6"/>
        </w:rPr>
        <w:t>3．生产论</w:t>
      </w:r>
    </w:p>
    <w:p>
      <w:pPr>
        <w:pStyle w:val="BodyText"/>
        <w:ind w:left="475"/>
        <w:spacing w:before="182" w:line="216" w:lineRule="auto"/>
        <w:rPr/>
      </w:pPr>
      <w:r>
        <w:rPr>
          <w:spacing w:val="-3"/>
        </w:rPr>
        <w:t>（</w:t>
      </w:r>
      <w:r>
        <w:rPr>
          <w:spacing w:val="-46"/>
        </w:rPr>
        <w:t xml:space="preserve"> </w:t>
      </w:r>
      <w:r>
        <w:rPr>
          <w:spacing w:val="-3"/>
        </w:rPr>
        <w:t>1）生产函数：生产函数，短期生产函数，长期生产函数，柯布-道格拉斯生产函数。</w:t>
      </w:r>
    </w:p>
    <w:p>
      <w:pPr>
        <w:pStyle w:val="BodyText"/>
        <w:ind w:left="11" w:right="5" w:firstLine="463"/>
        <w:spacing w:before="186" w:line="289" w:lineRule="auto"/>
        <w:rPr/>
      </w:pPr>
      <w:r>
        <w:rPr>
          <w:spacing w:val="-1"/>
        </w:rPr>
        <w:t>（</w:t>
      </w:r>
      <w:r>
        <w:rPr>
          <w:spacing w:val="-55"/>
        </w:rPr>
        <w:t xml:space="preserve"> </w:t>
      </w:r>
      <w:r>
        <w:rPr>
          <w:spacing w:val="-1"/>
        </w:rPr>
        <w:t>2）一种可变生产要素的生产函数：总产量、平均产量、边际产量及其变动规律，边际</w:t>
      </w:r>
      <w:r>
        <w:rPr/>
        <w:t xml:space="preserve"> </w:t>
      </w:r>
      <w:r>
        <w:rPr>
          <w:spacing w:val="-5"/>
        </w:rPr>
        <w:t>报酬递减规律，生产的三个阶段。</w:t>
      </w:r>
    </w:p>
    <w:p>
      <w:pPr>
        <w:pStyle w:val="BodyText"/>
        <w:ind w:left="1" w:right="30" w:firstLine="473"/>
        <w:spacing w:before="186" w:line="289" w:lineRule="auto"/>
        <w:rPr/>
      </w:pPr>
      <w:r>
        <w:rPr>
          <w:spacing w:val="-1"/>
        </w:rPr>
        <w:t>（</w:t>
      </w:r>
      <w:r>
        <w:rPr>
          <w:spacing w:val="-60"/>
        </w:rPr>
        <w:t xml:space="preserve"> </w:t>
      </w:r>
      <w:r>
        <w:rPr>
          <w:spacing w:val="-1"/>
        </w:rPr>
        <w:t>3）两种可变生产要素的合理组合：等产</w:t>
      </w:r>
      <w:r>
        <w:rPr>
          <w:spacing w:val="-2"/>
        </w:rPr>
        <w:t>量曲线及其特征，边际技术替代率，等成本线</w:t>
      </w:r>
      <w:r>
        <w:rPr/>
        <w:t xml:space="preserve"> </w:t>
      </w:r>
      <w:r>
        <w:rPr>
          <w:spacing w:val="-2"/>
        </w:rPr>
        <w:t>及其变动，最优的生产要素组合及其计算，生产</w:t>
      </w:r>
      <w:r>
        <w:rPr>
          <w:spacing w:val="-3"/>
        </w:rPr>
        <w:t>扩展线。</w:t>
      </w:r>
    </w:p>
    <w:p>
      <w:pPr>
        <w:pStyle w:val="BodyText"/>
        <w:ind w:left="475"/>
        <w:spacing w:before="185" w:line="217" w:lineRule="auto"/>
        <w:rPr/>
      </w:pPr>
      <w:r>
        <w:rPr>
          <w:spacing w:val="-4"/>
        </w:rPr>
        <w:t>（</w:t>
      </w:r>
      <w:r>
        <w:rPr>
          <w:spacing w:val="-71"/>
        </w:rPr>
        <w:t xml:space="preserve"> </w:t>
      </w:r>
      <w:r>
        <w:rPr>
          <w:spacing w:val="-4"/>
        </w:rPr>
        <w:t>4）规模报酬：规模报酬变化的三个阶段及其特征。</w:t>
      </w:r>
    </w:p>
    <w:p>
      <w:pPr>
        <w:pStyle w:val="BodyText"/>
        <w:ind w:left="493"/>
        <w:spacing w:before="186" w:line="218" w:lineRule="auto"/>
        <w:outlineLvl w:val="3"/>
        <w:rPr/>
      </w:pPr>
      <w:r>
        <w:rPr>
          <w:spacing w:val="-4"/>
        </w:rPr>
        <w:t>4．成本论</w:t>
      </w:r>
    </w:p>
    <w:p>
      <w:pPr>
        <w:pStyle w:val="BodyText"/>
        <w:ind w:left="10" w:firstLine="465"/>
        <w:spacing w:before="184" w:line="289" w:lineRule="auto"/>
        <w:rPr/>
      </w:pPr>
      <w:r>
        <w:rPr>
          <w:spacing w:val="-1"/>
        </w:rPr>
        <w:t>（</w:t>
      </w:r>
      <w:r>
        <w:rPr>
          <w:spacing w:val="-50"/>
        </w:rPr>
        <w:t xml:space="preserve"> </w:t>
      </w:r>
      <w:r>
        <w:rPr>
          <w:spacing w:val="-1"/>
        </w:rPr>
        <w:t>1）短期成本：经济成本，机会成本，隐成本，显成本，总成本、平均成本、平均可变</w:t>
      </w:r>
      <w:r>
        <w:rPr/>
        <w:t xml:space="preserve"> </w:t>
      </w:r>
      <w:r>
        <w:rPr>
          <w:spacing w:val="-2"/>
        </w:rPr>
        <w:t>成本、边际成本的变化规律及其相互关系，短期产量曲线与短期成本曲线之间的关系。</w:t>
      </w:r>
    </w:p>
    <w:p>
      <w:pPr>
        <w:pStyle w:val="BodyText"/>
        <w:ind w:left="10" w:right="37" w:firstLine="465"/>
        <w:spacing w:before="185" w:line="289" w:lineRule="auto"/>
        <w:rPr/>
      </w:pPr>
      <w:r>
        <w:rPr/>
        <w:t>（2）长期成本：长期总成本曲线，长期平均成本、长期边际成本，短期成</w:t>
      </w:r>
      <w:r>
        <w:rPr>
          <w:spacing w:val="-1"/>
        </w:rPr>
        <w:t>本曲线和长期</w:t>
      </w:r>
      <w:r>
        <w:rPr/>
        <w:t xml:space="preserve"> </w:t>
      </w:r>
      <w:r>
        <w:rPr>
          <w:spacing w:val="-6"/>
        </w:rPr>
        <w:t>成本曲线的综合关系。</w:t>
      </w:r>
    </w:p>
    <w:p>
      <w:pPr>
        <w:pStyle w:val="BodyText"/>
        <w:ind w:left="475"/>
        <w:spacing w:before="184" w:line="217" w:lineRule="auto"/>
        <w:rPr/>
      </w:pPr>
      <w:r>
        <w:rPr>
          <w:spacing w:val="-8"/>
        </w:rPr>
        <w:t>（</w:t>
      </w:r>
      <w:r>
        <w:rPr>
          <w:spacing w:val="-52"/>
        </w:rPr>
        <w:t xml:space="preserve"> </w:t>
      </w:r>
      <w:r>
        <w:rPr>
          <w:spacing w:val="-8"/>
        </w:rPr>
        <w:t>3）规模经济和规模不经济。</w:t>
      </w:r>
    </w:p>
    <w:p>
      <w:pPr>
        <w:pStyle w:val="BodyText"/>
        <w:ind w:left="497"/>
        <w:spacing w:before="187" w:line="217" w:lineRule="auto"/>
        <w:outlineLvl w:val="3"/>
        <w:rPr/>
      </w:pPr>
      <w:r>
        <w:rPr>
          <w:spacing w:val="-2"/>
        </w:rPr>
        <w:t>5．市场结构与厂商均衡</w:t>
      </w:r>
    </w:p>
    <w:p>
      <w:pPr>
        <w:pStyle w:val="BodyText"/>
        <w:ind w:firstLine="475"/>
        <w:spacing w:before="187" w:line="313" w:lineRule="auto"/>
        <w:rPr/>
      </w:pPr>
      <w:r>
        <w:rPr>
          <w:spacing w:val="-1"/>
        </w:rPr>
        <w:t>（</w:t>
      </w:r>
      <w:r>
        <w:rPr>
          <w:spacing w:val="-55"/>
        </w:rPr>
        <w:t xml:space="preserve"> </w:t>
      </w:r>
      <w:r>
        <w:rPr>
          <w:spacing w:val="-1"/>
        </w:rPr>
        <w:t>1）完全竞争市场：完全竞争市场的条件，厂商的需求曲线、收益曲线，利润最大化原</w:t>
      </w:r>
      <w:r>
        <w:rPr/>
        <w:t xml:space="preserve"> </w:t>
      </w:r>
      <w:r>
        <w:rPr>
          <w:spacing w:val="-2"/>
        </w:rPr>
        <w:t>则，厂商的短期均衡和短期供给曲线，厂商的长期均衡，完全竞争行</w:t>
      </w:r>
      <w:r>
        <w:rPr>
          <w:spacing w:val="-3"/>
        </w:rPr>
        <w:t>业的短期供给曲线和长期</w:t>
      </w:r>
      <w:r>
        <w:rPr/>
        <w:t xml:space="preserve"> </w:t>
      </w:r>
      <w:r>
        <w:rPr>
          <w:spacing w:val="-9"/>
        </w:rPr>
        <w:t>供给曲线。</w:t>
      </w:r>
    </w:p>
    <w:p>
      <w:pPr>
        <w:pStyle w:val="BodyText"/>
        <w:ind w:left="6" w:right="30" w:firstLine="469"/>
        <w:spacing w:before="183" w:line="288" w:lineRule="auto"/>
        <w:rPr/>
      </w:pPr>
      <w:r>
        <w:rPr/>
        <w:t>（2）垄断市场：垄断市场的条件，垄断厂商的需求曲线和收益曲线，垄断厂商的短期均</w:t>
      </w:r>
      <w:r>
        <w:rPr>
          <w:spacing w:val="1"/>
        </w:rPr>
        <w:t xml:space="preserve"> </w:t>
      </w:r>
      <w:r>
        <w:rPr>
          <w:spacing w:val="-3"/>
        </w:rPr>
        <w:t>衡和长期均衡，价格歧视，自然垄断与政府管制。</w:t>
      </w:r>
    </w:p>
    <w:p>
      <w:pPr>
        <w:pStyle w:val="BodyText"/>
        <w:ind w:left="17" w:right="59" w:firstLine="457"/>
        <w:spacing w:before="187" w:line="289" w:lineRule="auto"/>
        <w:rPr/>
      </w:pPr>
      <w:r>
        <w:rPr>
          <w:spacing w:val="-2"/>
        </w:rPr>
        <w:t>（</w:t>
      </w:r>
      <w:r>
        <w:rPr>
          <w:spacing w:val="-60"/>
        </w:rPr>
        <w:t xml:space="preserve"> </w:t>
      </w:r>
      <w:r>
        <w:rPr>
          <w:spacing w:val="-2"/>
        </w:rPr>
        <w:t>3）垄断竞争：垄断竞争市场的条件，厂商的需求曲线，厂商的</w:t>
      </w:r>
      <w:r>
        <w:rPr>
          <w:spacing w:val="-3"/>
        </w:rPr>
        <w:t>短期均衡和长期均衡，</w:t>
      </w:r>
      <w:r>
        <w:rPr/>
        <w:t xml:space="preserve"> </w:t>
      </w:r>
      <w:r>
        <w:rPr>
          <w:spacing w:val="-10"/>
        </w:rPr>
        <w:t>非价格竞争。</w:t>
      </w:r>
    </w:p>
    <w:p>
      <w:pPr>
        <w:pStyle w:val="BodyText"/>
        <w:ind w:left="30" w:right="59" w:firstLine="445"/>
        <w:spacing w:before="185" w:line="288" w:lineRule="auto"/>
        <w:rPr/>
      </w:pPr>
      <w:r>
        <w:rPr>
          <w:spacing w:val="-2"/>
        </w:rPr>
        <w:t>（</w:t>
      </w:r>
      <w:r>
        <w:rPr>
          <w:spacing w:val="-70"/>
        </w:rPr>
        <w:t xml:space="preserve"> </w:t>
      </w:r>
      <w:r>
        <w:rPr>
          <w:spacing w:val="-2"/>
        </w:rPr>
        <w:t>4）寡头：寡头市场的特征，古诺模型，斯威齐模型，博弈论的基础知识，纳什均衡，</w:t>
      </w:r>
      <w:r>
        <w:rPr/>
        <w:t xml:space="preserve"> </w:t>
      </w:r>
      <w:r>
        <w:rPr>
          <w:spacing w:val="-5"/>
        </w:rPr>
        <w:t>囚犯困境；不同市场的经济效率的比较。</w:t>
      </w:r>
    </w:p>
    <w:p>
      <w:pPr>
        <w:pStyle w:val="BodyText"/>
        <w:ind w:left="496"/>
        <w:spacing w:before="187" w:line="218" w:lineRule="auto"/>
        <w:outlineLvl w:val="3"/>
        <w:rPr/>
      </w:pPr>
      <w:r>
        <w:rPr>
          <w:spacing w:val="-2"/>
        </w:rPr>
        <w:t>6．生产要素价格的决定</w:t>
      </w:r>
    </w:p>
    <w:p>
      <w:pPr>
        <w:pStyle w:val="BodyText"/>
        <w:ind w:left="11" w:firstLine="463"/>
        <w:spacing w:before="185" w:line="288" w:lineRule="auto"/>
        <w:rPr/>
      </w:pPr>
      <w:r>
        <w:rPr>
          <w:spacing w:val="-2"/>
        </w:rPr>
        <w:t>（</w:t>
      </w:r>
      <w:r>
        <w:rPr>
          <w:spacing w:val="-63"/>
        </w:rPr>
        <w:t xml:space="preserve"> </w:t>
      </w:r>
      <w:r>
        <w:rPr>
          <w:spacing w:val="-2"/>
        </w:rPr>
        <w:t>1）生产要素的需求：引致需求，</w:t>
      </w:r>
      <w:r>
        <w:rPr>
          <w:spacing w:val="-66"/>
        </w:rPr>
        <w:t xml:space="preserve"> </w:t>
      </w:r>
      <w:r>
        <w:rPr>
          <w:spacing w:val="-2"/>
        </w:rPr>
        <w:t>完全竞争厂商使用生产要素的原则，完全竞争厂</w:t>
      </w:r>
      <w:r>
        <w:rPr>
          <w:spacing w:val="-3"/>
        </w:rPr>
        <w:t>商的</w:t>
      </w:r>
      <w:r>
        <w:rPr/>
        <w:t xml:space="preserve"> </w:t>
      </w:r>
      <w:r>
        <w:rPr/>
        <w:t>要素需求曲线，卖方垄断与买方垄断，卖方垄</w:t>
      </w:r>
      <w:r>
        <w:rPr>
          <w:spacing w:val="-1"/>
        </w:rPr>
        <w:t>断厂商与买方垄断厂商的要素需求曲线。</w:t>
      </w:r>
    </w:p>
    <w:p>
      <w:pPr>
        <w:pStyle w:val="BodyText"/>
        <w:ind w:left="14" w:right="25" w:firstLine="460"/>
        <w:spacing w:before="185" w:line="289" w:lineRule="auto"/>
        <w:rPr/>
      </w:pPr>
      <w:r>
        <w:rPr/>
        <w:t>（2）生产要素的供给：要素供给的原则，劳动的供给曲线及均衡工资的决定，土地的供</w:t>
      </w:r>
      <w:r>
        <w:rPr>
          <w:spacing w:val="6"/>
        </w:rPr>
        <w:t xml:space="preserve"> </w:t>
      </w:r>
      <w:r>
        <w:rPr>
          <w:spacing w:val="-2"/>
        </w:rPr>
        <w:t>给曲线及地租的决定，准租金和经济租金，资本的供给曲线及利息的决</w:t>
      </w:r>
      <w:r>
        <w:rPr>
          <w:spacing w:val="-3"/>
        </w:rPr>
        <w:t>定。</w:t>
      </w:r>
    </w:p>
    <w:p>
      <w:pPr>
        <w:spacing w:line="289" w:lineRule="auto"/>
        <w:sectPr>
          <w:pgSz w:w="11907" w:h="16839"/>
          <w:pgMar w:top="1200" w:right="1075" w:bottom="0" w:left="1082" w:header="0" w:footer="0" w:gutter="0"/>
        </w:sectPr>
        <w:rPr/>
      </w:pPr>
    </w:p>
    <w:p>
      <w:pPr>
        <w:pStyle w:val="BodyText"/>
        <w:ind w:left="474"/>
        <w:spacing w:before="48" w:line="218" w:lineRule="auto"/>
        <w:outlineLvl w:val="4"/>
        <w:rPr/>
      </w:pPr>
      <w:r>
        <w:rPr>
          <w:spacing w:val="-6"/>
        </w:rPr>
        <w:t>（</w:t>
      </w:r>
      <w:r>
        <w:rPr>
          <w:spacing w:val="-52"/>
        </w:rPr>
        <w:t xml:space="preserve"> </w:t>
      </w:r>
      <w:r>
        <w:rPr>
          <w:spacing w:val="-6"/>
        </w:rPr>
        <w:t>3）欧拉定理，洛伦兹曲线和基尼系数。</w:t>
      </w:r>
    </w:p>
    <w:p>
      <w:pPr>
        <w:pStyle w:val="BodyText"/>
        <w:ind w:left="495"/>
        <w:spacing w:before="184" w:line="217" w:lineRule="auto"/>
        <w:outlineLvl w:val="3"/>
        <w:rPr/>
      </w:pPr>
      <w:r>
        <w:rPr>
          <w:spacing w:val="-2"/>
        </w:rPr>
        <w:t>7．一般均衡论和福利经济学</w:t>
      </w:r>
    </w:p>
    <w:p>
      <w:pPr>
        <w:pStyle w:val="BodyText"/>
        <w:ind w:left="474"/>
        <w:spacing w:before="186" w:line="217" w:lineRule="auto"/>
        <w:rPr/>
      </w:pPr>
      <w:r>
        <w:rPr>
          <w:spacing w:val="-4"/>
        </w:rPr>
        <w:t>（</w:t>
      </w:r>
      <w:r>
        <w:rPr>
          <w:spacing w:val="-49"/>
        </w:rPr>
        <w:t xml:space="preserve"> </w:t>
      </w:r>
      <w:r>
        <w:rPr>
          <w:spacing w:val="-4"/>
        </w:rPr>
        <w:t>1）一般均衡论：局部均衡，一般均衡，一般均衡的基本思想。</w:t>
      </w:r>
    </w:p>
    <w:p>
      <w:pPr>
        <w:pStyle w:val="BodyText"/>
        <w:ind w:left="12" w:right="87" w:firstLine="462"/>
        <w:spacing w:before="185" w:line="289" w:lineRule="auto"/>
        <w:rPr/>
      </w:pPr>
      <w:r>
        <w:rPr>
          <w:spacing w:val="-1"/>
        </w:rPr>
        <w:t>（</w:t>
      </w:r>
      <w:r>
        <w:rPr>
          <w:spacing w:val="-65"/>
        </w:rPr>
        <w:t xml:space="preserve"> </w:t>
      </w:r>
      <w:r>
        <w:rPr>
          <w:spacing w:val="-1"/>
        </w:rPr>
        <w:t>2）福利经济学：实证经济学、规范经济学，帕累托最优状态，帕累托最优条件，完全</w:t>
      </w:r>
      <w:r>
        <w:rPr/>
        <w:t xml:space="preserve"> </w:t>
      </w:r>
      <w:r>
        <w:rPr>
          <w:spacing w:val="-4"/>
        </w:rPr>
        <w:t>竞争和帕累托最优状态，社会福利函数。</w:t>
      </w:r>
    </w:p>
    <w:p>
      <w:pPr>
        <w:pStyle w:val="BodyText"/>
        <w:ind w:left="495"/>
        <w:spacing w:before="184" w:line="217" w:lineRule="auto"/>
        <w:outlineLvl w:val="3"/>
        <w:rPr/>
      </w:pPr>
      <w:r>
        <w:rPr>
          <w:spacing w:val="-2"/>
        </w:rPr>
        <w:t>8．市场失灵和微观经济政策</w:t>
      </w:r>
    </w:p>
    <w:p>
      <w:pPr>
        <w:pStyle w:val="BodyText"/>
        <w:ind w:left="8" w:right="71" w:firstLine="485"/>
        <w:spacing w:before="187" w:line="345" w:lineRule="auto"/>
        <w:rPr/>
      </w:pPr>
      <w:r>
        <w:rPr>
          <w:spacing w:val="-3"/>
        </w:rPr>
        <w:t>市场失灵及其表现形式，垄断和反垄断政策，外部影响，公共物品的特征，信息不对称与</w:t>
      </w:r>
      <w:r>
        <w:rPr>
          <w:spacing w:val="9"/>
        </w:rPr>
        <w:t xml:space="preserve"> </w:t>
      </w:r>
      <w:r>
        <w:rPr>
          <w:spacing w:val="-2"/>
        </w:rPr>
        <w:t>不完全信息对资源配置的影响，解决市场失灵的微</w:t>
      </w:r>
      <w:r>
        <w:rPr>
          <w:spacing w:val="-3"/>
        </w:rPr>
        <w:t>观经济政策。</w:t>
      </w:r>
    </w:p>
    <w:p>
      <w:pPr>
        <w:pStyle w:val="BodyText"/>
        <w:ind w:left="489"/>
        <w:spacing w:before="38" w:line="217" w:lineRule="auto"/>
        <w:rPr/>
      </w:pPr>
      <w:r>
        <w:rPr>
          <w:b/>
          <w:bCs/>
          <w:spacing w:val="-4"/>
        </w:rPr>
        <w:t>宏观经济学部分</w:t>
      </w:r>
    </w:p>
    <w:p>
      <w:pPr>
        <w:pStyle w:val="BodyText"/>
        <w:ind w:left="499"/>
        <w:spacing w:before="187" w:line="217" w:lineRule="auto"/>
        <w:outlineLvl w:val="3"/>
        <w:rPr/>
      </w:pPr>
      <w:r>
        <w:rPr>
          <w:spacing w:val="-9"/>
        </w:rPr>
        <w:t>1．</w:t>
      </w:r>
      <w:r>
        <w:rPr>
          <w:spacing w:val="-69"/>
        </w:rPr>
        <w:t xml:space="preserve"> </w:t>
      </w:r>
      <w:r>
        <w:rPr>
          <w:spacing w:val="-9"/>
        </w:rPr>
        <w:t>国民收入核算</w:t>
      </w:r>
    </w:p>
    <w:p>
      <w:pPr>
        <w:pStyle w:val="BodyText"/>
        <w:ind w:right="128" w:firstLine="474"/>
        <w:spacing w:before="184" w:line="288" w:lineRule="auto"/>
        <w:rPr/>
      </w:pPr>
      <w:r>
        <w:rPr>
          <w:spacing w:val="-3"/>
        </w:rPr>
        <w:t>（</w:t>
      </w:r>
      <w:r>
        <w:rPr>
          <w:spacing w:val="-63"/>
        </w:rPr>
        <w:t xml:space="preserve"> </w:t>
      </w:r>
      <w:r>
        <w:rPr>
          <w:spacing w:val="-3"/>
        </w:rPr>
        <w:t>1）与</w:t>
      </w:r>
      <w:r>
        <w:rPr>
          <w:spacing w:val="-33"/>
        </w:rPr>
        <w:t xml:space="preserve"> </w:t>
      </w:r>
      <w:r>
        <w:rPr>
          <w:spacing w:val="-3"/>
        </w:rPr>
        <w:t>GDP</w:t>
      </w:r>
      <w:r>
        <w:rPr>
          <w:spacing w:val="-37"/>
        </w:rPr>
        <w:t xml:space="preserve"> </w:t>
      </w:r>
      <w:r>
        <w:rPr>
          <w:spacing w:val="-3"/>
        </w:rPr>
        <w:t>相关的其他总量：国内生产净值、国民收入、个</w:t>
      </w:r>
      <w:r>
        <w:rPr>
          <w:spacing w:val="-4"/>
        </w:rPr>
        <w:t>人收入、个人可支配收入，</w:t>
      </w:r>
      <w:r>
        <w:rPr/>
        <w:t xml:space="preserve"> </w:t>
      </w:r>
      <w:r>
        <w:rPr>
          <w:spacing w:val="-6"/>
        </w:rPr>
        <w:t>名义</w:t>
      </w:r>
      <w:r>
        <w:rPr>
          <w:spacing w:val="-48"/>
        </w:rPr>
        <w:t xml:space="preserve"> </w:t>
      </w:r>
      <w:r>
        <w:rPr>
          <w:spacing w:val="-6"/>
        </w:rPr>
        <w:t>GDP</w:t>
      </w:r>
      <w:r>
        <w:rPr>
          <w:spacing w:val="-38"/>
        </w:rPr>
        <w:t xml:space="preserve"> </w:t>
      </w:r>
      <w:r>
        <w:rPr>
          <w:spacing w:val="-6"/>
        </w:rPr>
        <w:t>与实际</w:t>
      </w:r>
      <w:r>
        <w:rPr>
          <w:spacing w:val="-50"/>
        </w:rPr>
        <w:t xml:space="preserve"> </w:t>
      </w:r>
      <w:r>
        <w:rPr>
          <w:spacing w:val="-6"/>
        </w:rPr>
        <w:t>GDP，潜在</w:t>
      </w:r>
      <w:r>
        <w:rPr>
          <w:spacing w:val="-28"/>
        </w:rPr>
        <w:t xml:space="preserve"> </w:t>
      </w:r>
      <w:r>
        <w:rPr>
          <w:spacing w:val="-6"/>
        </w:rPr>
        <w:t>GDP</w:t>
      </w:r>
      <w:r>
        <w:rPr>
          <w:spacing w:val="-52"/>
        </w:rPr>
        <w:t xml:space="preserve"> </w:t>
      </w:r>
      <w:r>
        <w:rPr>
          <w:spacing w:val="-6"/>
        </w:rPr>
        <w:t>水平。</w:t>
      </w:r>
    </w:p>
    <w:p>
      <w:pPr>
        <w:pStyle w:val="BodyText"/>
        <w:ind w:left="474"/>
        <w:spacing w:before="188" w:line="217" w:lineRule="auto"/>
        <w:rPr/>
      </w:pPr>
      <w:r>
        <w:rPr>
          <w:spacing w:val="-5"/>
        </w:rPr>
        <w:t>（</w:t>
      </w:r>
      <w:r>
        <w:rPr>
          <w:spacing w:val="-53"/>
        </w:rPr>
        <w:t xml:space="preserve"> </w:t>
      </w:r>
      <w:r>
        <w:rPr>
          <w:spacing w:val="-5"/>
        </w:rPr>
        <w:t>2</w:t>
      </w:r>
      <w:r>
        <w:rPr>
          <w:spacing w:val="-55"/>
        </w:rPr>
        <w:t xml:space="preserve"> </w:t>
      </w:r>
      <w:r>
        <w:rPr>
          <w:spacing w:val="-5"/>
        </w:rPr>
        <w:t>）国民收入均衡条件：两部门经济均衡、三部门经济均衡、四部门经济均衡。</w:t>
      </w:r>
    </w:p>
    <w:p>
      <w:pPr>
        <w:pStyle w:val="BodyText"/>
        <w:ind w:left="493"/>
        <w:spacing w:before="186" w:line="217" w:lineRule="auto"/>
        <w:outlineLvl w:val="3"/>
        <w:rPr/>
      </w:pPr>
      <w:r>
        <w:rPr>
          <w:spacing w:val="-2"/>
        </w:rPr>
        <w:t>2．简单国民收入决定理论</w:t>
      </w:r>
    </w:p>
    <w:p>
      <w:pPr>
        <w:pStyle w:val="BodyText"/>
        <w:ind w:left="474"/>
        <w:spacing w:before="186" w:line="216" w:lineRule="auto"/>
        <w:rPr/>
      </w:pPr>
      <w:r>
        <w:rPr>
          <w:spacing w:val="-4"/>
        </w:rPr>
        <w:t>（</w:t>
      </w:r>
      <w:r>
        <w:rPr>
          <w:spacing w:val="-56"/>
        </w:rPr>
        <w:t xml:space="preserve"> </w:t>
      </w:r>
      <w:r>
        <w:rPr>
          <w:spacing w:val="-4"/>
        </w:rPr>
        <w:t>1）均衡产出：简单经济的假设，均衡产出，投资等于储蓄。</w:t>
      </w:r>
    </w:p>
    <w:p>
      <w:pPr>
        <w:pStyle w:val="BodyText"/>
        <w:spacing w:before="188" w:line="217" w:lineRule="auto"/>
        <w:jc w:val="right"/>
        <w:rPr/>
      </w:pPr>
      <w:r>
        <w:rPr>
          <w:spacing w:val="-5"/>
        </w:rPr>
        <w:t>（</w:t>
      </w:r>
      <w:r>
        <w:rPr>
          <w:spacing w:val="-56"/>
        </w:rPr>
        <w:t xml:space="preserve"> </w:t>
      </w:r>
      <w:r>
        <w:rPr>
          <w:spacing w:val="-5"/>
        </w:rPr>
        <w:t>2）消费函数与储蓄函数：消费函数和储蓄函数及其图形，消费函数与储蓄函数的关系。</w:t>
      </w:r>
    </w:p>
    <w:p>
      <w:pPr>
        <w:pStyle w:val="BodyText"/>
        <w:ind w:right="72" w:firstLine="474"/>
        <w:spacing w:before="185" w:line="289" w:lineRule="auto"/>
        <w:rPr/>
      </w:pPr>
      <w:r>
        <w:rPr>
          <w:spacing w:val="-1"/>
        </w:rPr>
        <w:t>（</w:t>
      </w:r>
      <w:r>
        <w:rPr>
          <w:spacing w:val="-50"/>
        </w:rPr>
        <w:t xml:space="preserve"> </w:t>
      </w:r>
      <w:r>
        <w:rPr>
          <w:spacing w:val="-1"/>
        </w:rPr>
        <w:t>3）关于消费函数的其他理论：相对收入论，生命周期论，永久收入论，影响消费的其</w:t>
      </w:r>
      <w:r>
        <w:rPr/>
        <w:t xml:space="preserve"> </w:t>
      </w:r>
      <w:r>
        <w:rPr>
          <w:spacing w:val="-11"/>
        </w:rPr>
        <w:t>他因素。</w:t>
      </w:r>
    </w:p>
    <w:p>
      <w:pPr>
        <w:pStyle w:val="BodyText"/>
        <w:ind w:left="3" w:right="77" w:firstLine="471"/>
        <w:spacing w:before="186" w:line="288" w:lineRule="auto"/>
        <w:rPr/>
      </w:pPr>
      <w:r>
        <w:rPr>
          <w:spacing w:val="-2"/>
        </w:rPr>
        <w:t>（</w:t>
      </w:r>
      <w:r>
        <w:rPr>
          <w:spacing w:val="-70"/>
        </w:rPr>
        <w:t xml:space="preserve"> </w:t>
      </w:r>
      <w:r>
        <w:rPr>
          <w:spacing w:val="-2"/>
        </w:rPr>
        <w:t>4</w:t>
      </w:r>
      <w:r>
        <w:rPr>
          <w:spacing w:val="-55"/>
        </w:rPr>
        <w:t xml:space="preserve"> </w:t>
      </w:r>
      <w:r>
        <w:rPr>
          <w:spacing w:val="-2"/>
        </w:rPr>
        <w:t>）国民收入的决定及变动：两部门经济中的收入决定，三部</w:t>
      </w:r>
      <w:r>
        <w:rPr>
          <w:spacing w:val="-3"/>
        </w:rPr>
        <w:t>门经济中的收入决定，四</w:t>
      </w:r>
      <w:r>
        <w:rPr/>
        <w:t xml:space="preserve"> </w:t>
      </w:r>
      <w:r>
        <w:rPr>
          <w:spacing w:val="-5"/>
        </w:rPr>
        <w:t>部门经济中的收入决定。</w:t>
      </w:r>
    </w:p>
    <w:p>
      <w:pPr>
        <w:pStyle w:val="BodyText"/>
        <w:ind w:left="474"/>
        <w:spacing w:before="186" w:line="216" w:lineRule="auto"/>
        <w:rPr/>
      </w:pPr>
      <w:r>
        <w:rPr>
          <w:spacing w:val="-4"/>
        </w:rPr>
        <w:t>（</w:t>
      </w:r>
      <w:r>
        <w:rPr>
          <w:spacing w:val="-67"/>
        </w:rPr>
        <w:t xml:space="preserve"> </w:t>
      </w:r>
      <w:r>
        <w:rPr>
          <w:spacing w:val="-4"/>
        </w:rPr>
        <w:t>5）乘数论：乘数的含义，乘数作用的机制与</w:t>
      </w:r>
      <w:r>
        <w:rPr>
          <w:spacing w:val="-5"/>
        </w:rPr>
        <w:t>条件。</w:t>
      </w:r>
    </w:p>
    <w:p>
      <w:pPr>
        <w:pStyle w:val="BodyText"/>
        <w:ind w:left="503"/>
        <w:spacing w:before="188" w:line="217" w:lineRule="auto"/>
        <w:outlineLvl w:val="3"/>
        <w:rPr/>
      </w:pPr>
      <w:r>
        <w:rPr>
          <w:spacing w:val="-4"/>
        </w:rPr>
        <w:t>3．产品市场和货币市场的一般均衡（</w:t>
      </w:r>
      <w:r>
        <w:rPr>
          <w:spacing w:val="-53"/>
        </w:rPr>
        <w:t xml:space="preserve"> </w:t>
      </w:r>
      <w:r>
        <w:rPr>
          <w:spacing w:val="-4"/>
        </w:rPr>
        <w:t>IS-LM</w:t>
      </w:r>
      <w:r>
        <w:rPr>
          <w:spacing w:val="-53"/>
        </w:rPr>
        <w:t xml:space="preserve"> </w:t>
      </w:r>
      <w:r>
        <w:rPr>
          <w:spacing w:val="-4"/>
        </w:rPr>
        <w:t>模型）</w:t>
      </w:r>
    </w:p>
    <w:p>
      <w:pPr>
        <w:pStyle w:val="BodyText"/>
        <w:ind w:left="474"/>
        <w:spacing w:before="186" w:line="218" w:lineRule="auto"/>
        <w:rPr/>
      </w:pPr>
      <w:r>
        <w:rPr>
          <w:spacing w:val="-3"/>
        </w:rPr>
        <w:t>（</w:t>
      </w:r>
      <w:r>
        <w:rPr>
          <w:spacing w:val="-63"/>
        </w:rPr>
        <w:t xml:space="preserve"> </w:t>
      </w:r>
      <w:r>
        <w:rPr>
          <w:spacing w:val="-3"/>
        </w:rPr>
        <w:t>1）投资的决定：投资函数，投资与利率的</w:t>
      </w:r>
      <w:r>
        <w:rPr>
          <w:spacing w:val="-4"/>
        </w:rPr>
        <w:t>关系，资本边际效率。</w:t>
      </w:r>
    </w:p>
    <w:p>
      <w:pPr>
        <w:pStyle w:val="BodyText"/>
        <w:ind w:left="474"/>
        <w:spacing w:before="184" w:line="217" w:lineRule="auto"/>
        <w:rPr/>
      </w:pPr>
      <w:r>
        <w:rPr>
          <w:spacing w:val="-6"/>
        </w:rPr>
        <w:t>（</w:t>
      </w:r>
      <w:r>
        <w:rPr>
          <w:spacing w:val="-70"/>
        </w:rPr>
        <w:t xml:space="preserve"> </w:t>
      </w:r>
      <w:r>
        <w:rPr>
          <w:spacing w:val="-6"/>
        </w:rPr>
        <w:t>2）IS</w:t>
      </w:r>
      <w:r>
        <w:rPr>
          <w:spacing w:val="-6"/>
        </w:rPr>
        <w:t xml:space="preserve"> </w:t>
      </w:r>
      <w:r>
        <w:rPr>
          <w:spacing w:val="-6"/>
        </w:rPr>
        <w:t>曲线：IS</w:t>
      </w:r>
      <w:r>
        <w:rPr>
          <w:spacing w:val="-6"/>
        </w:rPr>
        <w:t xml:space="preserve"> </w:t>
      </w:r>
      <w:r>
        <w:rPr>
          <w:spacing w:val="-6"/>
        </w:rPr>
        <w:t>曲线及其推导，IS</w:t>
      </w:r>
      <w:r>
        <w:rPr>
          <w:spacing w:val="-6"/>
        </w:rPr>
        <w:t xml:space="preserve"> </w:t>
      </w:r>
      <w:r>
        <w:rPr>
          <w:spacing w:val="-6"/>
        </w:rPr>
        <w:t>曲线的斜率和</w:t>
      </w:r>
      <w:r>
        <w:rPr>
          <w:spacing w:val="-7"/>
        </w:rPr>
        <w:t>移动的经济学含义。</w:t>
      </w:r>
    </w:p>
    <w:p>
      <w:pPr>
        <w:pStyle w:val="BodyText"/>
        <w:ind w:left="9" w:right="77" w:firstLine="465"/>
        <w:spacing w:before="188" w:line="289" w:lineRule="auto"/>
        <w:rPr/>
      </w:pPr>
      <w:r>
        <w:rPr>
          <w:spacing w:val="-1"/>
        </w:rPr>
        <w:t>（</w:t>
      </w:r>
      <w:r>
        <w:rPr>
          <w:spacing w:val="-55"/>
        </w:rPr>
        <w:t xml:space="preserve"> </w:t>
      </w:r>
      <w:r>
        <w:rPr>
          <w:spacing w:val="-1"/>
        </w:rPr>
        <w:t>3）利率的决定：货币需求动机，流动性陷阱，货币需求函数，货币供求均衡和利率的</w:t>
      </w:r>
      <w:r>
        <w:rPr/>
        <w:t xml:space="preserve"> </w:t>
      </w:r>
      <w:r>
        <w:rPr>
          <w:spacing w:val="-15"/>
        </w:rPr>
        <w:t>决定。</w:t>
      </w:r>
    </w:p>
    <w:p>
      <w:pPr>
        <w:pStyle w:val="BodyText"/>
        <w:ind w:left="474"/>
        <w:spacing w:before="183" w:line="217" w:lineRule="auto"/>
        <w:rPr/>
      </w:pPr>
      <w:r>
        <w:rPr>
          <w:spacing w:val="-6"/>
        </w:rPr>
        <w:t>（</w:t>
      </w:r>
      <w:r>
        <w:rPr>
          <w:spacing w:val="-71"/>
        </w:rPr>
        <w:t xml:space="preserve"> </w:t>
      </w:r>
      <w:r>
        <w:rPr>
          <w:spacing w:val="-6"/>
        </w:rPr>
        <w:t>4）LM</w:t>
      </w:r>
      <w:r>
        <w:rPr>
          <w:spacing w:val="-6"/>
        </w:rPr>
        <w:t xml:space="preserve"> </w:t>
      </w:r>
      <w:r>
        <w:rPr>
          <w:spacing w:val="-6"/>
        </w:rPr>
        <w:t>曲线：LM</w:t>
      </w:r>
      <w:r>
        <w:rPr>
          <w:spacing w:val="-6"/>
        </w:rPr>
        <w:t xml:space="preserve"> </w:t>
      </w:r>
      <w:r>
        <w:rPr>
          <w:spacing w:val="-6"/>
        </w:rPr>
        <w:t>曲线及其推导，LM</w:t>
      </w:r>
      <w:r>
        <w:rPr>
          <w:spacing w:val="-6"/>
        </w:rPr>
        <w:t xml:space="preserve"> </w:t>
      </w:r>
      <w:r>
        <w:rPr>
          <w:spacing w:val="-6"/>
        </w:rPr>
        <w:t>曲线的斜率和移</w:t>
      </w:r>
      <w:r>
        <w:rPr>
          <w:spacing w:val="-7"/>
        </w:rPr>
        <w:t>动的经济学含义。</w:t>
      </w:r>
    </w:p>
    <w:p>
      <w:pPr>
        <w:pStyle w:val="BodyText"/>
        <w:ind w:left="22" w:right="99" w:firstLine="452"/>
        <w:spacing w:before="187" w:line="288" w:lineRule="auto"/>
        <w:rPr/>
      </w:pPr>
      <w:r>
        <w:rPr>
          <w:spacing w:val="-3"/>
        </w:rPr>
        <w:t>（</w:t>
      </w:r>
      <w:r>
        <w:rPr>
          <w:spacing w:val="-60"/>
        </w:rPr>
        <w:t xml:space="preserve"> </w:t>
      </w:r>
      <w:r>
        <w:rPr>
          <w:spacing w:val="-3"/>
        </w:rPr>
        <w:t>5）IS－LM</w:t>
      </w:r>
      <w:r>
        <w:rPr>
          <w:spacing w:val="-53"/>
        </w:rPr>
        <w:t xml:space="preserve"> </w:t>
      </w:r>
      <w:r>
        <w:rPr>
          <w:spacing w:val="-3"/>
        </w:rPr>
        <w:t>模型：产品市场和货币市场的一般均衡与非均衡，均衡收入和利率的变动，</w:t>
      </w:r>
      <w:r>
        <w:rPr/>
        <w:t xml:space="preserve"> </w:t>
      </w:r>
      <w:r>
        <w:rPr>
          <w:spacing w:val="-3"/>
        </w:rPr>
        <w:t>IS－LM</w:t>
      </w:r>
      <w:r>
        <w:rPr>
          <w:spacing w:val="-51"/>
        </w:rPr>
        <w:t xml:space="preserve"> </w:t>
      </w:r>
      <w:r>
        <w:rPr>
          <w:spacing w:val="-3"/>
        </w:rPr>
        <w:t>模型的内容及其政策含义，凯恩斯理论的基本框架。</w:t>
      </w:r>
    </w:p>
    <w:p>
      <w:pPr>
        <w:pStyle w:val="BodyText"/>
        <w:ind w:left="492"/>
        <w:spacing w:before="186" w:line="217" w:lineRule="auto"/>
        <w:outlineLvl w:val="3"/>
        <w:rPr/>
      </w:pPr>
      <w:r>
        <w:rPr>
          <w:spacing w:val="-2"/>
        </w:rPr>
        <w:t>4．宏观经济政策</w:t>
      </w:r>
    </w:p>
    <w:p>
      <w:pPr>
        <w:pStyle w:val="BodyText"/>
        <w:ind w:left="474"/>
        <w:spacing w:before="187" w:line="216" w:lineRule="auto"/>
        <w:outlineLvl w:val="4"/>
        <w:rPr/>
      </w:pPr>
      <w:r>
        <w:rPr>
          <w:spacing w:val="-1"/>
        </w:rPr>
        <w:t>（</w:t>
      </w:r>
      <w:r>
        <w:rPr>
          <w:spacing w:val="-51"/>
        </w:rPr>
        <w:t xml:space="preserve"> </w:t>
      </w:r>
      <w:r>
        <w:rPr>
          <w:spacing w:val="-1"/>
        </w:rPr>
        <w:t>1）宏观经济政策分析：财政政策及其效果，挤出效应，财政政策的有效性；货币政策</w:t>
      </w:r>
    </w:p>
    <w:p>
      <w:pPr>
        <w:spacing w:line="216" w:lineRule="auto"/>
        <w:sectPr>
          <w:pgSz w:w="11907" w:h="16839"/>
          <w:pgMar w:top="1200" w:right="1002" w:bottom="0" w:left="1083" w:header="0" w:footer="0" w:gutter="0"/>
        </w:sectPr>
        <w:rPr/>
      </w:pPr>
    </w:p>
    <w:p>
      <w:pPr>
        <w:pStyle w:val="BodyText"/>
        <w:spacing w:before="47" w:line="216" w:lineRule="auto"/>
        <w:rPr/>
      </w:pPr>
      <w:r>
        <w:rPr>
          <w:spacing w:val="-1"/>
        </w:rPr>
        <w:t>及其效果，货币政策的有效性与局限性；财</w:t>
      </w:r>
      <w:r>
        <w:rPr>
          <w:spacing w:val="-2"/>
        </w:rPr>
        <w:t>政政策和货币政策混合使用的政策效应。</w:t>
      </w:r>
    </w:p>
    <w:p>
      <w:pPr>
        <w:pStyle w:val="BodyText"/>
        <w:ind w:left="2" w:right="3" w:firstLine="471"/>
        <w:spacing w:before="188" w:line="288" w:lineRule="auto"/>
        <w:rPr/>
      </w:pPr>
      <w:r>
        <w:rPr>
          <w:spacing w:val="-1"/>
        </w:rPr>
        <w:t>（</w:t>
      </w:r>
      <w:r>
        <w:rPr>
          <w:spacing w:val="-51"/>
        </w:rPr>
        <w:t xml:space="preserve"> </w:t>
      </w:r>
      <w:r>
        <w:rPr>
          <w:spacing w:val="-1"/>
        </w:rPr>
        <w:t>2）宏观经济政策实践：宏观经济政策的四大目标，财政政策和货币政策的工具及其运</w:t>
      </w:r>
      <w:r>
        <w:rPr/>
        <w:t xml:space="preserve"> </w:t>
      </w:r>
      <w:r>
        <w:rPr>
          <w:spacing w:val="-4"/>
        </w:rPr>
        <w:t>行机制，宏观经济政策及理论的演变。</w:t>
      </w:r>
    </w:p>
    <w:p>
      <w:pPr>
        <w:pStyle w:val="BodyText"/>
        <w:ind w:left="495"/>
        <w:spacing w:before="186" w:line="218" w:lineRule="auto"/>
        <w:outlineLvl w:val="3"/>
        <w:rPr/>
      </w:pPr>
      <w:r>
        <w:rPr>
          <w:spacing w:val="-8"/>
        </w:rPr>
        <w:t>5．总需求－</w:t>
      </w:r>
      <w:r>
        <w:rPr>
          <w:spacing w:val="-50"/>
        </w:rPr>
        <w:t xml:space="preserve"> </w:t>
      </w:r>
      <w:r>
        <w:rPr>
          <w:spacing w:val="-8"/>
        </w:rPr>
        <w:t>总供给模型</w:t>
      </w:r>
    </w:p>
    <w:p>
      <w:pPr>
        <w:pStyle w:val="BodyText"/>
        <w:ind w:left="9" w:right="2" w:firstLine="464"/>
        <w:spacing w:before="185" w:line="289" w:lineRule="auto"/>
        <w:rPr/>
      </w:pPr>
      <w:r>
        <w:rPr>
          <w:spacing w:val="-1"/>
        </w:rPr>
        <w:t>（</w:t>
      </w:r>
      <w:r>
        <w:rPr>
          <w:spacing w:val="-50"/>
        </w:rPr>
        <w:t xml:space="preserve"> </w:t>
      </w:r>
      <w:r>
        <w:rPr>
          <w:spacing w:val="-1"/>
        </w:rPr>
        <w:t>1）总需求曲线：总需求，总需求函数，总需求曲线的特征，实际货币余额效应（庇古</w:t>
      </w:r>
      <w:r>
        <w:rPr/>
        <w:t xml:space="preserve"> </w:t>
      </w:r>
      <w:r>
        <w:rPr>
          <w:spacing w:val="-34"/>
        </w:rPr>
        <w:t>效应）。</w:t>
      </w:r>
    </w:p>
    <w:p>
      <w:pPr>
        <w:pStyle w:val="BodyText"/>
        <w:ind w:left="17" w:firstLine="475"/>
        <w:spacing w:before="184" w:line="345" w:lineRule="auto"/>
        <w:rPr/>
      </w:pPr>
      <w:r>
        <w:rPr>
          <w:spacing w:val="-3"/>
        </w:rPr>
        <w:t>2.总供给曲线：总供给，总量生产函数，劳动力市场均衡与就业量的决定，长期总供给曲</w:t>
      </w:r>
      <w:r>
        <w:rPr>
          <w:spacing w:val="15"/>
        </w:rPr>
        <w:t xml:space="preserve"> </w:t>
      </w:r>
      <w:r>
        <w:rPr>
          <w:spacing w:val="-2"/>
        </w:rPr>
        <w:t>线和短期总供给曲线的特征，古典总供给曲线</w:t>
      </w:r>
      <w:r>
        <w:rPr>
          <w:spacing w:val="-3"/>
        </w:rPr>
        <w:t>，凯恩斯总供给曲线。</w:t>
      </w:r>
    </w:p>
    <w:p>
      <w:pPr>
        <w:pStyle w:val="BodyText"/>
        <w:ind w:left="23" w:right="3" w:firstLine="450"/>
        <w:spacing w:before="39" w:line="289" w:lineRule="auto"/>
        <w:rPr/>
      </w:pPr>
      <w:r>
        <w:rPr>
          <w:spacing w:val="-3"/>
        </w:rPr>
        <w:t>（</w:t>
      </w:r>
      <w:r>
        <w:rPr>
          <w:spacing w:val="-60"/>
        </w:rPr>
        <w:t xml:space="preserve"> </w:t>
      </w:r>
      <w:r>
        <w:rPr>
          <w:spacing w:val="-3"/>
        </w:rPr>
        <w:t>3）总需求-总供给（AD-AS）模型：总需求</w:t>
      </w:r>
      <w:r>
        <w:rPr>
          <w:spacing w:val="-4"/>
        </w:rPr>
        <w:t>-总供给模型及其政策含义，总需求曲线移动</w:t>
      </w:r>
      <w:r>
        <w:rPr/>
        <w:t xml:space="preserve"> </w:t>
      </w:r>
      <w:r>
        <w:rPr>
          <w:spacing w:val="-4"/>
        </w:rPr>
        <w:t>的效应，总供给曲线移动的效应，供给冲击，滞胀。</w:t>
      </w:r>
    </w:p>
    <w:p>
      <w:pPr>
        <w:pStyle w:val="BodyText"/>
        <w:ind w:left="494"/>
        <w:spacing w:before="184" w:line="219" w:lineRule="auto"/>
        <w:outlineLvl w:val="3"/>
        <w:rPr/>
      </w:pPr>
      <w:r>
        <w:rPr>
          <w:spacing w:val="-2"/>
        </w:rPr>
        <w:t>6．失业与通货膨胀</w:t>
      </w:r>
    </w:p>
    <w:p>
      <w:pPr>
        <w:pStyle w:val="BodyText"/>
        <w:ind w:left="473"/>
        <w:spacing w:before="184" w:line="217" w:lineRule="auto"/>
        <w:rPr/>
      </w:pPr>
      <w:r>
        <w:rPr>
          <w:spacing w:val="-3"/>
        </w:rPr>
        <w:t>（</w:t>
      </w:r>
      <w:r>
        <w:rPr>
          <w:spacing w:val="-54"/>
        </w:rPr>
        <w:t xml:space="preserve"> </w:t>
      </w:r>
      <w:r>
        <w:rPr>
          <w:spacing w:val="-3"/>
        </w:rPr>
        <w:t>1）失业：失业的分类，自然失业率，失业的经济学解释，失业的影响，奥肯定律。</w:t>
      </w:r>
    </w:p>
    <w:p>
      <w:pPr>
        <w:pStyle w:val="BodyText"/>
        <w:ind w:left="8" w:right="16" w:firstLine="465"/>
        <w:spacing w:before="185" w:line="289" w:lineRule="auto"/>
        <w:rPr/>
      </w:pPr>
      <w:r>
        <w:rPr>
          <w:spacing w:val="-1"/>
        </w:rPr>
        <w:t>（</w:t>
      </w:r>
      <w:r>
        <w:rPr>
          <w:spacing w:val="-63"/>
        </w:rPr>
        <w:t xml:space="preserve"> </w:t>
      </w:r>
      <w:r>
        <w:rPr>
          <w:spacing w:val="-1"/>
        </w:rPr>
        <w:t>2）通货膨胀：通货膨胀的衡量和分类；作为货币现象的通货膨胀；通货膨胀的经济效</w:t>
      </w:r>
      <w:r>
        <w:rPr/>
        <w:t xml:space="preserve"> </w:t>
      </w:r>
      <w:r>
        <w:rPr>
          <w:spacing w:val="-4"/>
        </w:rPr>
        <w:t>应；抑制通货膨胀的政策及其后果。</w:t>
      </w:r>
    </w:p>
    <w:p>
      <w:pPr>
        <w:pStyle w:val="BodyText"/>
        <w:ind w:left="5" w:right="61" w:firstLine="468"/>
        <w:spacing w:before="185" w:line="289" w:lineRule="auto"/>
        <w:rPr/>
      </w:pPr>
      <w:r>
        <w:rPr>
          <w:spacing w:val="-2"/>
        </w:rPr>
        <w:t>（</w:t>
      </w:r>
      <w:r>
        <w:rPr>
          <w:spacing w:val="-60"/>
        </w:rPr>
        <w:t xml:space="preserve"> </w:t>
      </w:r>
      <w:r>
        <w:rPr>
          <w:spacing w:val="-2"/>
        </w:rPr>
        <w:t>3）失业与通货膨胀的关系：菲利普斯曲线及其政策含义，附加</w:t>
      </w:r>
      <w:r>
        <w:rPr>
          <w:spacing w:val="-3"/>
        </w:rPr>
        <w:t>预期的菲利浦斯曲线，</w:t>
      </w:r>
      <w:r>
        <w:rPr/>
        <w:t xml:space="preserve"> </w:t>
      </w:r>
      <w:r>
        <w:rPr>
          <w:spacing w:val="-7"/>
        </w:rPr>
        <w:t>长期菲利浦斯曲线。</w:t>
      </w:r>
    </w:p>
    <w:p>
      <w:pPr>
        <w:pStyle w:val="BodyText"/>
        <w:ind w:left="494"/>
        <w:spacing w:before="185" w:line="217" w:lineRule="auto"/>
        <w:outlineLvl w:val="3"/>
        <w:rPr/>
      </w:pPr>
      <w:r>
        <w:rPr>
          <w:spacing w:val="-2"/>
        </w:rPr>
        <w:t>7．经济增长和经济周期理论</w:t>
      </w:r>
    </w:p>
    <w:p>
      <w:pPr>
        <w:pStyle w:val="BodyText"/>
        <w:ind w:right="2" w:firstLine="473"/>
        <w:spacing w:before="185" w:line="313" w:lineRule="auto"/>
        <w:rPr/>
      </w:pPr>
      <w:r>
        <w:rPr>
          <w:spacing w:val="-1"/>
        </w:rPr>
        <w:t>（</w:t>
      </w:r>
      <w:r>
        <w:rPr>
          <w:spacing w:val="-53"/>
        </w:rPr>
        <w:t xml:space="preserve"> </w:t>
      </w:r>
      <w:r>
        <w:rPr>
          <w:spacing w:val="-1"/>
        </w:rPr>
        <w:t>1）经济增长：经济增长的含义和衡量，全要素生产率，经济增长的因素分析；新古典</w:t>
      </w:r>
      <w:r>
        <w:rPr/>
        <w:t xml:space="preserve"> </w:t>
      </w:r>
      <w:r>
        <w:rPr>
          <w:spacing w:val="-2"/>
        </w:rPr>
        <w:t>增长模型稳态及其含义，资本积累和技术进步在增长中的作用；内</w:t>
      </w:r>
      <w:r>
        <w:rPr>
          <w:spacing w:val="-3"/>
        </w:rPr>
        <w:t>生增长模型；促进经济增长</w:t>
      </w:r>
      <w:r>
        <w:rPr/>
        <w:t xml:space="preserve"> </w:t>
      </w:r>
      <w:r>
        <w:rPr>
          <w:spacing w:val="-11"/>
        </w:rPr>
        <w:t>的政策。</w:t>
      </w:r>
    </w:p>
    <w:p>
      <w:pPr>
        <w:pStyle w:val="BodyText"/>
        <w:ind w:left="2" w:right="61" w:firstLine="471"/>
        <w:spacing w:before="186" w:line="289" w:lineRule="auto"/>
        <w:rPr/>
      </w:pPr>
      <w:r>
        <w:rPr>
          <w:spacing w:val="-2"/>
        </w:rPr>
        <w:t>（</w:t>
      </w:r>
      <w:r>
        <w:rPr>
          <w:spacing w:val="-70"/>
        </w:rPr>
        <w:t xml:space="preserve"> </w:t>
      </w:r>
      <w:r>
        <w:rPr>
          <w:spacing w:val="-2"/>
        </w:rPr>
        <w:t>2）经济周期：经济周期的含义、阶段与特征，经济周期的类型；乘数－加速数模型，</w:t>
      </w:r>
      <w:r>
        <w:rPr/>
        <w:t xml:space="preserve"> </w:t>
      </w:r>
      <w:r>
        <w:rPr>
          <w:spacing w:val="-6"/>
        </w:rPr>
        <w:t>加速数与加速原理。</w:t>
      </w:r>
    </w:p>
    <w:p>
      <w:pPr>
        <w:ind w:left="5"/>
        <w:spacing w:before="148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二、考试形式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480" w:right="2362"/>
        <w:spacing w:before="78" w:line="346" w:lineRule="auto"/>
        <w:rPr/>
      </w:pPr>
      <w:r>
        <w:rPr>
          <w:spacing w:val="-8"/>
        </w:rPr>
        <w:t>试卷满分为</w:t>
      </w:r>
      <w:r>
        <w:rPr>
          <w:spacing w:val="-32"/>
        </w:rPr>
        <w:t xml:space="preserve"> </w:t>
      </w:r>
      <w:r>
        <w:rPr>
          <w:spacing w:val="-8"/>
        </w:rPr>
        <w:t>150</w:t>
      </w:r>
      <w:r>
        <w:rPr>
          <w:spacing w:val="-49"/>
        </w:rPr>
        <w:t xml:space="preserve"> </w:t>
      </w:r>
      <w:r>
        <w:rPr>
          <w:spacing w:val="-8"/>
        </w:rPr>
        <w:t>分（微观经济学部分与宏观经济学部分各</w:t>
      </w:r>
      <w:r>
        <w:rPr>
          <w:spacing w:val="-39"/>
        </w:rPr>
        <w:t xml:space="preserve"> </w:t>
      </w:r>
      <w:r>
        <w:rPr>
          <w:spacing w:val="-8"/>
        </w:rPr>
        <w:t>75</w:t>
      </w:r>
      <w:r>
        <w:rPr>
          <w:spacing w:val="-49"/>
        </w:rPr>
        <w:t xml:space="preserve"> </w:t>
      </w:r>
      <w:r>
        <w:rPr>
          <w:spacing w:val="-8"/>
        </w:rPr>
        <w:t>分）。</w:t>
      </w:r>
      <w:r>
        <w:rPr/>
        <w:t xml:space="preserve"> </w:t>
      </w:r>
      <w:r>
        <w:rPr>
          <w:spacing w:val="-5"/>
        </w:rPr>
        <w:t>考试时间：180</w:t>
      </w:r>
      <w:r>
        <w:rPr>
          <w:spacing w:val="-42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480"/>
        <w:spacing w:before="37" w:line="217" w:lineRule="auto"/>
        <w:rPr/>
      </w:pPr>
      <w:r>
        <w:rPr>
          <w:spacing w:val="-4"/>
        </w:rPr>
        <w:t>考试形式：闭卷、笔试。</w:t>
      </w:r>
    </w:p>
    <w:sectPr>
      <w:pgSz w:w="11907" w:h="16839"/>
      <w:pgMar w:top="1200" w:right="1073" w:bottom="0" w:left="10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2024-09-30T16:29:29Z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2024-10-10T10:14:51</vt:filetime>
  </property>
</Properties>
</file>