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6F32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719BE22C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考试科目编号：891              </w:t>
      </w:r>
    </w:p>
    <w:p w14:paraId="1928609C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考试命名名称：语言学及文学</w:t>
      </w:r>
    </w:p>
    <w:p w14:paraId="0199D289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71AFE13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考生要</w:t>
      </w:r>
      <w:r>
        <w:rPr>
          <w:rFonts w:ascii="仿宋_GB2312" w:hAnsi="仿宋" w:eastAsia="仿宋_GB2312"/>
          <w:sz w:val="28"/>
          <w:szCs w:val="28"/>
        </w:rPr>
        <w:t>具有较强的书面表达能力</w:t>
      </w:r>
      <w:r>
        <w:rPr>
          <w:rFonts w:hint="eastAsia" w:ascii="仿宋_GB2312" w:hAnsi="仿宋" w:eastAsia="仿宋_GB2312"/>
          <w:sz w:val="28"/>
          <w:szCs w:val="28"/>
        </w:rPr>
        <w:t>；熟练掌握语言学的基本概念、主要理论、</w:t>
      </w:r>
      <w:r>
        <w:rPr>
          <w:rFonts w:ascii="仿宋_GB2312" w:hAnsi="仿宋" w:eastAsia="仿宋_GB2312"/>
          <w:sz w:val="28"/>
          <w:szCs w:val="28"/>
        </w:rPr>
        <w:t>各分支及相关领域研究、以及重要的语言学流派</w:t>
      </w:r>
      <w:r>
        <w:rPr>
          <w:rFonts w:hint="eastAsia" w:ascii="仿宋_GB2312" w:hAnsi="仿宋" w:eastAsia="仿宋_GB2312"/>
          <w:sz w:val="28"/>
          <w:szCs w:val="28"/>
        </w:rPr>
        <w:t>等；能正确应用主要术语和基本理论对语言现象进行一般性的分析阐述。熟练掌握英美文学主要作家的主要作品和主要文学术语，对英美文学主要作品的片段能进行正确的短评。熟练掌握跨文化交际的基本常识，了解主要英语国家的文化及概况。</w:t>
      </w:r>
    </w:p>
    <w:p w14:paraId="58AC4B98">
      <w:pPr>
        <w:numPr>
          <w:ilvl w:val="0"/>
          <w:numId w:val="1"/>
        </w:num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考试的内容</w:t>
      </w:r>
    </w:p>
    <w:p w14:paraId="5C5D748B">
      <w:pPr>
        <w:numPr>
          <w:ilvl w:val="0"/>
          <w:numId w:val="0"/>
        </w:numPr>
        <w:rPr>
          <w:rFonts w:hint="eastAsia"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外国语言学及应用语言学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、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英语语言文学的考试均单独出卷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报考外国语言学及应用语言学的考生考试试卷内容为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1，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报考英语语言文学的考生考试试卷内容为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.</w:t>
      </w:r>
    </w:p>
    <w:p w14:paraId="3070FD4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外国语言学及应用语言学</w:t>
      </w:r>
    </w:p>
    <w:p w14:paraId="0D037F4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1）语言的本质特征及其功能；语言学的主要术语、</w:t>
      </w:r>
      <w:r>
        <w:rPr>
          <w:rFonts w:ascii="仿宋_GB2312" w:hAnsi="仿宋" w:eastAsia="仿宋_GB2312"/>
          <w:sz w:val="28"/>
          <w:szCs w:val="28"/>
        </w:rPr>
        <w:t>基本概念及其主要分支研究</w:t>
      </w:r>
      <w:r>
        <w:rPr>
          <w:rFonts w:hint="eastAsia" w:ascii="仿宋_GB2312" w:hAnsi="仿宋" w:eastAsia="仿宋_GB2312"/>
          <w:sz w:val="28"/>
          <w:szCs w:val="28"/>
        </w:rPr>
        <w:t>：词汇学、句法理论、语义学；</w:t>
      </w:r>
      <w:r>
        <w:rPr>
          <w:rFonts w:ascii="仿宋_GB2312" w:hAnsi="仿宋" w:eastAsia="仿宋_GB2312"/>
          <w:sz w:val="28"/>
          <w:szCs w:val="28"/>
        </w:rPr>
        <w:t>语言与认知的关系</w:t>
      </w:r>
      <w:r>
        <w:rPr>
          <w:rFonts w:hint="eastAsia" w:ascii="仿宋_GB2312" w:hAnsi="仿宋" w:eastAsia="仿宋_GB2312"/>
          <w:sz w:val="28"/>
          <w:szCs w:val="28"/>
        </w:rPr>
        <w:t>；</w:t>
      </w:r>
      <w:r>
        <w:rPr>
          <w:rFonts w:ascii="仿宋_GB2312" w:hAnsi="仿宋" w:eastAsia="仿宋_GB2312"/>
          <w:sz w:val="28"/>
          <w:szCs w:val="28"/>
        </w:rPr>
        <w:t>语言、文化与社会的相互关</w:t>
      </w:r>
      <w:r>
        <w:rPr>
          <w:rFonts w:hint="eastAsia" w:ascii="仿宋_GB2312" w:hAnsi="仿宋" w:eastAsia="仿宋_GB2312"/>
          <w:sz w:val="28"/>
          <w:szCs w:val="28"/>
        </w:rPr>
        <w:t>系；</w:t>
      </w:r>
      <w:r>
        <w:rPr>
          <w:rFonts w:ascii="仿宋_GB2312" w:hAnsi="仿宋" w:eastAsia="仿宋_GB2312"/>
          <w:sz w:val="28"/>
          <w:szCs w:val="28"/>
        </w:rPr>
        <w:t>语用学基本理论与研究</w:t>
      </w:r>
      <w:r>
        <w:rPr>
          <w:rFonts w:hint="eastAsia" w:ascii="仿宋_GB2312" w:hAnsi="仿宋" w:eastAsia="仿宋_GB2312"/>
          <w:sz w:val="28"/>
          <w:szCs w:val="28"/>
        </w:rPr>
        <w:t>；</w:t>
      </w:r>
      <w:r>
        <w:rPr>
          <w:rFonts w:ascii="仿宋_GB2312" w:hAnsi="仿宋" w:eastAsia="仿宋_GB2312"/>
          <w:sz w:val="28"/>
          <w:szCs w:val="28"/>
        </w:rPr>
        <w:t>文学语言的特征及文体学研究</w:t>
      </w:r>
      <w:r>
        <w:rPr>
          <w:rFonts w:hint="eastAsia" w:ascii="仿宋_GB2312" w:hAnsi="仿宋" w:eastAsia="仿宋_GB2312"/>
          <w:sz w:val="28"/>
          <w:szCs w:val="28"/>
        </w:rPr>
        <w:t>；二语</w:t>
      </w:r>
      <w:r>
        <w:rPr>
          <w:rFonts w:ascii="仿宋_GB2312" w:hAnsi="仿宋" w:eastAsia="仿宋_GB2312"/>
          <w:sz w:val="28"/>
          <w:szCs w:val="28"/>
        </w:rPr>
        <w:t>习得理论与外语教学。</w:t>
      </w:r>
    </w:p>
    <w:p w14:paraId="71085ED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2）翻译学的主要术语和基本理论。 </w:t>
      </w:r>
    </w:p>
    <w:p w14:paraId="48AA356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英语语言文学</w:t>
      </w:r>
    </w:p>
    <w:p w14:paraId="6B4D3BD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1）英美文学的主要术语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文学</w:t>
      </w:r>
      <w:r>
        <w:rPr>
          <w:rFonts w:hint="eastAsia" w:ascii="仿宋_GB2312" w:hAnsi="仿宋" w:eastAsia="仿宋_GB2312"/>
          <w:sz w:val="28"/>
          <w:szCs w:val="28"/>
        </w:rPr>
        <w:t>运动</w:t>
      </w:r>
      <w:r>
        <w:rPr>
          <w:rFonts w:ascii="仿宋_GB2312" w:hAnsi="仿宋" w:eastAsia="仿宋_GB2312"/>
          <w:sz w:val="28"/>
          <w:szCs w:val="28"/>
        </w:rPr>
        <w:t>及流派</w:t>
      </w:r>
      <w:r>
        <w:rPr>
          <w:rFonts w:hint="eastAsia" w:ascii="仿宋_GB2312" w:hAnsi="仿宋" w:eastAsia="仿宋_GB2312"/>
          <w:sz w:val="28"/>
          <w:szCs w:val="28"/>
        </w:rPr>
        <w:t>；英美文学主要作家主要作品。</w:t>
      </w:r>
    </w:p>
    <w:p w14:paraId="7867AEE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）跨文化交际的基本常识</w:t>
      </w:r>
    </w:p>
    <w:p w14:paraId="2B135A9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）英、美等主要英语国家的政治、经济、文化简况</w:t>
      </w:r>
    </w:p>
    <w:p w14:paraId="674B47E9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5CBCC43C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1．术语、名词解释</w:t>
      </w:r>
    </w:p>
    <w:p w14:paraId="7A580AB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2．简答题</w:t>
      </w:r>
    </w:p>
    <w:p w14:paraId="29C78D06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．论述题</w:t>
      </w:r>
    </w:p>
    <w:p w14:paraId="2EE4926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英汉</w:t>
      </w:r>
      <w:r>
        <w:rPr>
          <w:rFonts w:ascii="仿宋_GB2312" w:hAnsi="仿宋" w:eastAsia="仿宋_GB2312"/>
          <w:sz w:val="28"/>
          <w:szCs w:val="28"/>
        </w:rPr>
        <w:t>互译</w:t>
      </w:r>
    </w:p>
    <w:p w14:paraId="38127EB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7F9994A1">
      <w:pPr>
        <w:snapToGrid w:val="0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《语言学教程》，胡壮麟主编，2017年4月北京大学出版社出版；</w:t>
      </w:r>
    </w:p>
    <w:p w14:paraId="3F7C64E6">
      <w:pPr>
        <w:snapToGrid w:val="0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《英国文学史</w:t>
      </w:r>
      <w:r>
        <w:rPr>
          <w:rFonts w:ascii="仿宋_GB2312" w:hAnsi="仿宋" w:eastAsia="仿宋_GB2312"/>
          <w:sz w:val="28"/>
          <w:szCs w:val="28"/>
        </w:rPr>
        <w:t>及选读</w:t>
      </w:r>
      <w:r>
        <w:rPr>
          <w:rFonts w:hint="eastAsia" w:ascii="仿宋_GB2312" w:hAnsi="仿宋" w:eastAsia="仿宋_GB2312"/>
          <w:sz w:val="28"/>
          <w:szCs w:val="28"/>
        </w:rPr>
        <w:t>》1</w:t>
      </w:r>
      <w:r>
        <w:rPr>
          <w:rFonts w:ascii="仿宋_GB2312" w:hAnsi="仿宋" w:eastAsia="仿宋_GB2312"/>
          <w:sz w:val="28"/>
          <w:szCs w:val="28"/>
        </w:rPr>
        <w:t>-2</w:t>
      </w:r>
      <w:r>
        <w:rPr>
          <w:rFonts w:hint="eastAsia" w:ascii="仿宋_GB2312" w:hAnsi="仿宋" w:eastAsia="仿宋_GB2312"/>
          <w:sz w:val="28"/>
          <w:szCs w:val="28"/>
        </w:rPr>
        <w:t>，20</w:t>
      </w:r>
      <w:r>
        <w:rPr>
          <w:rFonts w:ascii="仿宋_GB2312" w:hAnsi="仿宋" w:eastAsia="仿宋_GB2312"/>
          <w:sz w:val="28"/>
          <w:szCs w:val="28"/>
        </w:rPr>
        <w:t>13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月，外语教学</w:t>
      </w:r>
      <w:r>
        <w:rPr>
          <w:rFonts w:ascii="仿宋_GB2312" w:hAnsi="仿宋" w:eastAsia="仿宋_GB2312"/>
          <w:sz w:val="28"/>
          <w:szCs w:val="28"/>
        </w:rPr>
        <w:t>与研究</w:t>
      </w:r>
      <w:r>
        <w:rPr>
          <w:rFonts w:hint="eastAsia" w:ascii="仿宋_GB2312" w:hAnsi="仿宋" w:eastAsia="仿宋_GB2312"/>
          <w:sz w:val="28"/>
          <w:szCs w:val="28"/>
        </w:rPr>
        <w:t>出版社出版；</w:t>
      </w:r>
    </w:p>
    <w:p w14:paraId="1D27BB1A">
      <w:pPr>
        <w:snapToGrid w:val="0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《美国文学简史》（第三版）200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年12月第2版，南开大学出版社出版。</w:t>
      </w:r>
    </w:p>
    <w:p w14:paraId="50C91C56">
      <w:pPr>
        <w:snapToGrid w:val="0"/>
        <w:rPr>
          <w:rFonts w:hint="eastAsia" w:ascii="仿宋_GB2312" w:hAnsi="仿宋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2B85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08496"/>
    <w:multiLevelType w:val="singleLevel"/>
    <w:tmpl w:val="6140849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DUwMWJjYjVmYzA0ZjliNWM0OTEzNzY0NzY3ZTAifQ=="/>
  </w:docVars>
  <w:rsids>
    <w:rsidRoot w:val="006E10E5"/>
    <w:rsid w:val="00010D6A"/>
    <w:rsid w:val="00013BEC"/>
    <w:rsid w:val="000B4A01"/>
    <w:rsid w:val="000C4BAE"/>
    <w:rsid w:val="000E1314"/>
    <w:rsid w:val="000E2C52"/>
    <w:rsid w:val="000E3B50"/>
    <w:rsid w:val="001228BA"/>
    <w:rsid w:val="00151EBF"/>
    <w:rsid w:val="001633B3"/>
    <w:rsid w:val="001B7CB9"/>
    <w:rsid w:val="001C34CB"/>
    <w:rsid w:val="001C5AD8"/>
    <w:rsid w:val="001C6E27"/>
    <w:rsid w:val="001D1EFF"/>
    <w:rsid w:val="002117E8"/>
    <w:rsid w:val="00274409"/>
    <w:rsid w:val="00285579"/>
    <w:rsid w:val="00287B97"/>
    <w:rsid w:val="00292375"/>
    <w:rsid w:val="00293EF2"/>
    <w:rsid w:val="002965AA"/>
    <w:rsid w:val="002A6290"/>
    <w:rsid w:val="002C328B"/>
    <w:rsid w:val="002D35CE"/>
    <w:rsid w:val="002E3E67"/>
    <w:rsid w:val="003249C0"/>
    <w:rsid w:val="00337342"/>
    <w:rsid w:val="00355CD7"/>
    <w:rsid w:val="00383AB1"/>
    <w:rsid w:val="003B2081"/>
    <w:rsid w:val="003C3C36"/>
    <w:rsid w:val="004249C3"/>
    <w:rsid w:val="004447E6"/>
    <w:rsid w:val="004729CA"/>
    <w:rsid w:val="00487AAC"/>
    <w:rsid w:val="004A2AD8"/>
    <w:rsid w:val="004E7EA9"/>
    <w:rsid w:val="005278FE"/>
    <w:rsid w:val="005318AD"/>
    <w:rsid w:val="00561678"/>
    <w:rsid w:val="005616B8"/>
    <w:rsid w:val="00562909"/>
    <w:rsid w:val="00580FBF"/>
    <w:rsid w:val="005E2D63"/>
    <w:rsid w:val="006310BB"/>
    <w:rsid w:val="0063114E"/>
    <w:rsid w:val="00633EA3"/>
    <w:rsid w:val="00635FC2"/>
    <w:rsid w:val="006824D5"/>
    <w:rsid w:val="00692E81"/>
    <w:rsid w:val="006965C9"/>
    <w:rsid w:val="006A699C"/>
    <w:rsid w:val="006E10E5"/>
    <w:rsid w:val="00700708"/>
    <w:rsid w:val="00701EAE"/>
    <w:rsid w:val="00776533"/>
    <w:rsid w:val="00780B19"/>
    <w:rsid w:val="007A394B"/>
    <w:rsid w:val="007B35B4"/>
    <w:rsid w:val="007C74A3"/>
    <w:rsid w:val="007E771E"/>
    <w:rsid w:val="007F3D14"/>
    <w:rsid w:val="00802249"/>
    <w:rsid w:val="008042C5"/>
    <w:rsid w:val="00815896"/>
    <w:rsid w:val="0083409C"/>
    <w:rsid w:val="008403E2"/>
    <w:rsid w:val="00853C1D"/>
    <w:rsid w:val="00867170"/>
    <w:rsid w:val="00870559"/>
    <w:rsid w:val="008A5F9E"/>
    <w:rsid w:val="008D0AF1"/>
    <w:rsid w:val="008D0BCE"/>
    <w:rsid w:val="00921B92"/>
    <w:rsid w:val="00984F1D"/>
    <w:rsid w:val="009B1191"/>
    <w:rsid w:val="009B3B8B"/>
    <w:rsid w:val="009D0437"/>
    <w:rsid w:val="009E477A"/>
    <w:rsid w:val="009E67E0"/>
    <w:rsid w:val="009F2EE1"/>
    <w:rsid w:val="00A234D5"/>
    <w:rsid w:val="00A6537C"/>
    <w:rsid w:val="00A85EAF"/>
    <w:rsid w:val="00AF62BD"/>
    <w:rsid w:val="00AF7638"/>
    <w:rsid w:val="00B06F02"/>
    <w:rsid w:val="00B151CE"/>
    <w:rsid w:val="00B26202"/>
    <w:rsid w:val="00B66D34"/>
    <w:rsid w:val="00B73D29"/>
    <w:rsid w:val="00BB1242"/>
    <w:rsid w:val="00BB2F61"/>
    <w:rsid w:val="00C316BF"/>
    <w:rsid w:val="00C3413F"/>
    <w:rsid w:val="00C722FD"/>
    <w:rsid w:val="00C77743"/>
    <w:rsid w:val="00C82C59"/>
    <w:rsid w:val="00CB2379"/>
    <w:rsid w:val="00CC6ADF"/>
    <w:rsid w:val="00CD3E3E"/>
    <w:rsid w:val="00D10652"/>
    <w:rsid w:val="00D133DA"/>
    <w:rsid w:val="00D85423"/>
    <w:rsid w:val="00DE0AFF"/>
    <w:rsid w:val="00E00AF0"/>
    <w:rsid w:val="00E94B44"/>
    <w:rsid w:val="00ED03A8"/>
    <w:rsid w:val="00ED20EB"/>
    <w:rsid w:val="00EF405A"/>
    <w:rsid w:val="00F06FDC"/>
    <w:rsid w:val="00F67BFA"/>
    <w:rsid w:val="00FD2D27"/>
    <w:rsid w:val="1D657110"/>
    <w:rsid w:val="31332833"/>
    <w:rsid w:val="43FF3721"/>
    <w:rsid w:val="49E81C5E"/>
    <w:rsid w:val="585F57AC"/>
    <w:rsid w:val="58E10057"/>
    <w:rsid w:val="7EE61AA1"/>
    <w:rsid w:val="7EFF2EDB"/>
    <w:rsid w:val="D01CD8C6"/>
    <w:rsid w:val="F7DFB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2-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7">
    <w:name w:val="reader-word-layer reader-word-s1-14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8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9">
    <w:name w:val="reader-word-layer reader-word-s2-0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0">
    <w:name w:val="reader-word-layer reader-word-s3-2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1">
    <w:name w:val="reader-word-layer reader-word-s1-15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2">
    <w:name w:val="reader-word-layer reader-word-s3-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3">
    <w:name w:val="reader-word-layer reader-word-s2-5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4">
    <w:name w:val="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5">
    <w:name w:val="reader-word-layer reader-word-s3-1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631</Words>
  <Characters>650</Characters>
  <Lines>4</Lines>
  <Paragraphs>1</Paragraphs>
  <TotalTime>0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2010-08-26T00:34:00Z</dcterms:created>
  <dc:creator>微软用户</dc:creator>
  <cp:lastModifiedBy>vertesyuan</cp:lastModifiedBy>
  <cp:lastPrinted>2010-08-31T20:19:00Z</cp:lastPrinted>
  <dcterms:modified xsi:type="dcterms:W3CDTF">2024-10-10T08:11:45Z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A79FED55B57E4F1C891A2B9E61BA44C1_13</vt:lpwstr>
  </property>
</Properties>
</file>