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4" w:right="2" w:firstLine="31"/>
        <w:spacing w:before="298" w:line="231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</w:rPr>
        <w:t>昆明理工大学硕士研究生入学考试《505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b/>
          <w:bCs/>
        </w:rPr>
        <w:t>设计综合作图》考试大</w:t>
      </w:r>
      <w:r>
        <w:rPr>
          <w:sz w:val="30"/>
          <w:szCs w:val="30"/>
          <w:spacing w:val="8"/>
        </w:rPr>
        <w:t xml:space="preserve"> </w:t>
      </w:r>
      <w:r>
        <w:rPr>
          <w:sz w:val="30"/>
          <w:szCs w:val="30"/>
          <w:b/>
          <w:bCs/>
          <w:spacing w:val="-4"/>
        </w:rPr>
        <w:t>纲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left="2293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第一部分</w:t>
      </w:r>
      <w:r>
        <w:rPr>
          <w:rFonts w:ascii="SimHei" w:hAnsi="SimHei" w:eastAsia="SimHei" w:cs="SimHei"/>
          <w:sz w:val="28"/>
          <w:szCs w:val="28"/>
          <w:spacing w:val="27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2"/>
        </w:rPr>
        <w:t>考试形式和试卷结构</w:t>
      </w:r>
    </w:p>
    <w:p>
      <w:pPr>
        <w:pStyle w:val="BodyText"/>
        <w:ind w:left="552"/>
        <w:spacing w:before="223" w:line="220" w:lineRule="auto"/>
        <w:outlineLvl w:val="1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418"/>
        <w:spacing w:before="105" w:line="220" w:lineRule="auto"/>
        <w:rPr/>
      </w:pPr>
      <w:r>
        <w:rPr>
          <w:spacing w:val="-4"/>
        </w:rPr>
        <w:t>试卷满分为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 </w:t>
      </w:r>
      <w:r>
        <w:rPr>
          <w:spacing w:val="-4"/>
        </w:rPr>
        <w:t>分，考试时间为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180 </w:t>
      </w:r>
      <w:r>
        <w:rPr>
          <w:spacing w:val="-4"/>
        </w:rPr>
        <w:t>分钟。</w:t>
      </w:r>
    </w:p>
    <w:p>
      <w:pPr>
        <w:pStyle w:val="BodyText"/>
        <w:ind w:left="552"/>
        <w:spacing w:before="107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4" w:firstLine="414"/>
        <w:spacing w:before="104" w:line="277" w:lineRule="auto"/>
        <w:rPr/>
      </w:pPr>
      <w:r>
        <w:rPr>
          <w:spacing w:val="3"/>
        </w:rPr>
        <w:t>答题方式为闭卷、笔试。</w:t>
      </w:r>
      <w:r>
        <w:rPr>
          <w:spacing w:val="-77"/>
        </w:rPr>
        <w:t xml:space="preserve"> </w:t>
      </w:r>
      <w:r>
        <w:rPr>
          <w:spacing w:val="3"/>
        </w:rPr>
        <w:t>自带白色不透明</w:t>
      </w:r>
      <w:r>
        <w:rPr>
          <w:rFonts w:ascii="Times New Roman" w:hAnsi="Times New Roman" w:eastAsia="Times New Roman" w:cs="Times New Roman"/>
          <w:spacing w:val="3"/>
        </w:rPr>
        <w:t>A2 </w:t>
      </w:r>
      <w:r>
        <w:rPr>
          <w:spacing w:val="3"/>
        </w:rPr>
        <w:t>幅面绘</w:t>
      </w:r>
      <w:r>
        <w:rPr>
          <w:spacing w:val="2"/>
        </w:rPr>
        <w:t>图纸及绘图工</w:t>
      </w:r>
      <w:r>
        <w:rPr/>
        <w:t xml:space="preserve"> </w:t>
      </w:r>
      <w:r>
        <w:rPr>
          <w:spacing w:val="-8"/>
        </w:rPr>
        <w:t>具。</w:t>
      </w:r>
    </w:p>
    <w:p>
      <w:pPr>
        <w:pStyle w:val="BodyText"/>
        <w:ind w:left="548"/>
        <w:spacing w:before="41" w:line="220" w:lineRule="auto"/>
        <w:outlineLvl w:val="1"/>
        <w:rPr/>
      </w:pPr>
      <w:r>
        <w:rPr>
          <w:b/>
          <w:bCs/>
          <w:spacing w:val="-4"/>
        </w:rPr>
        <w:t>三、试卷内容结构</w:t>
      </w:r>
    </w:p>
    <w:p>
      <w:pPr>
        <w:pStyle w:val="BodyText"/>
        <w:ind w:left="413" w:right="4857" w:firstLine="26"/>
        <w:spacing w:before="106" w:line="276" w:lineRule="auto"/>
        <w:rPr/>
      </w:pPr>
      <w:r>
        <w:rPr>
          <w:rFonts w:ascii="Times New Roman" w:hAnsi="Times New Roman" w:eastAsia="Times New Roman" w:cs="Times New Roman"/>
          <w:spacing w:val="-11"/>
        </w:rPr>
        <w:t>1.</w:t>
      </w:r>
      <w:r>
        <w:rPr>
          <w:spacing w:val="-11"/>
        </w:rPr>
        <w:t>快题设计部分，</w:t>
      </w:r>
      <w:r>
        <w:rPr>
          <w:spacing w:val="-77"/>
        </w:rPr>
        <w:t xml:space="preserve"> </w:t>
      </w:r>
      <w:r>
        <w:rPr>
          <w:spacing w:val="-11"/>
        </w:rPr>
        <w:t>占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80%</w:t>
      </w:r>
      <w:r>
        <w:rPr>
          <w:spacing w:val="-11"/>
        </w:rPr>
        <w:t>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8"/>
        </w:rPr>
        <w:t>2.</w:t>
      </w:r>
      <w:r>
        <w:rPr>
          <w:spacing w:val="-8"/>
        </w:rPr>
        <w:t>工程制图部分，</w:t>
      </w:r>
      <w:r>
        <w:rPr>
          <w:spacing w:val="-81"/>
        </w:rPr>
        <w:t xml:space="preserve"> </w:t>
      </w:r>
      <w:r>
        <w:rPr>
          <w:spacing w:val="-8"/>
        </w:rPr>
        <w:t>占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20%</w:t>
      </w:r>
      <w:r>
        <w:rPr>
          <w:spacing w:val="-8"/>
        </w:rPr>
        <w:t>。</w:t>
      </w:r>
    </w:p>
    <w:p>
      <w:pPr>
        <w:pStyle w:val="BodyText"/>
        <w:ind w:left="574"/>
        <w:spacing w:before="43" w:line="221" w:lineRule="auto"/>
        <w:outlineLvl w:val="1"/>
        <w:rPr/>
      </w:pPr>
      <w:r>
        <w:rPr>
          <w:b/>
          <w:bCs/>
          <w:spacing w:val="-7"/>
        </w:rPr>
        <w:t>四、试卷题型结构</w:t>
      </w:r>
    </w:p>
    <w:p>
      <w:pPr>
        <w:pStyle w:val="BodyText"/>
        <w:ind w:left="413" w:right="4603" w:firstLine="26"/>
        <w:spacing w:before="105" w:line="276" w:lineRule="auto"/>
        <w:rPr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spacing w:val="-6"/>
        </w:rPr>
        <w:t>快题设计题型：命题设计。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工程制图：零件绘制。</w:t>
      </w:r>
    </w:p>
    <w:p>
      <w:pPr>
        <w:ind w:left="2434"/>
        <w:spacing w:before="43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第二部分</w:t>
      </w:r>
      <w:r>
        <w:rPr>
          <w:rFonts w:ascii="SimHei" w:hAnsi="SimHei" w:eastAsia="SimHei" w:cs="SimHei"/>
          <w:sz w:val="28"/>
          <w:szCs w:val="28"/>
          <w:spacing w:val="26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2"/>
        </w:rPr>
        <w:t>考察的知识及范围</w:t>
      </w:r>
    </w:p>
    <w:p>
      <w:pPr>
        <w:pStyle w:val="BodyText"/>
        <w:ind w:left="19"/>
        <w:spacing w:before="33" w:line="220" w:lineRule="auto"/>
        <w:rPr/>
      </w:pPr>
      <w:r>
        <w:rPr>
          <w:spacing w:val="-3"/>
        </w:rPr>
        <w:t>1、快题设计部分（占80%</w:t>
      </w:r>
      <w:r>
        <w:rPr>
          <w:spacing w:val="2"/>
        </w:rPr>
        <w:t>）：</w:t>
      </w:r>
    </w:p>
    <w:p>
      <w:pPr>
        <w:pStyle w:val="BodyText"/>
        <w:ind w:right="237" w:firstLine="549"/>
        <w:spacing w:before="301" w:line="411" w:lineRule="auto"/>
        <w:rPr/>
      </w:pPr>
      <w:r>
        <w:rPr>
          <w:spacing w:val="-4"/>
        </w:rPr>
        <w:t>快题设计部分主要通过命题设计进行考察：包括创意思维、人机</w:t>
      </w:r>
      <w:r>
        <w:rPr>
          <w:spacing w:val="15"/>
        </w:rPr>
        <w:t xml:space="preserve"> </w:t>
      </w:r>
      <w:r>
        <w:rPr>
          <w:spacing w:val="-3"/>
        </w:rPr>
        <w:t>工程学、材料与制造工艺、美学与造型、可持</w:t>
      </w:r>
      <w:r>
        <w:rPr>
          <w:spacing w:val="-4"/>
        </w:rPr>
        <w:t>续设计和设计数学等方</w:t>
      </w:r>
      <w:r>
        <w:rPr/>
        <w:t xml:space="preserve"> </w:t>
      </w:r>
      <w:r>
        <w:rPr>
          <w:spacing w:val="-3"/>
        </w:rPr>
        <w:t>面知识。考察对命题的系统性设计分析；方案</w:t>
      </w:r>
      <w:r>
        <w:rPr>
          <w:spacing w:val="-4"/>
        </w:rPr>
        <w:t>推敲；创意、设计定位</w:t>
      </w:r>
      <w:r>
        <w:rPr/>
        <w:t xml:space="preserve"> </w:t>
      </w:r>
      <w:r>
        <w:rPr>
          <w:spacing w:val="-3"/>
        </w:rPr>
        <w:t>的明确性以及快速表达出切实可行、符合工程</w:t>
      </w:r>
      <w:r>
        <w:rPr>
          <w:spacing w:val="-4"/>
        </w:rPr>
        <w:t>标准设计方案的能力。</w:t>
      </w:r>
      <w:r>
        <w:rPr/>
        <w:t xml:space="preserve"> </w:t>
      </w:r>
      <w:r>
        <w:rPr>
          <w:spacing w:val="-3"/>
        </w:rPr>
        <w:t>同时注重设计思维的系统逻辑和发散创新，能</w:t>
      </w:r>
      <w:r>
        <w:rPr>
          <w:spacing w:val="-4"/>
        </w:rPr>
        <w:t>从多角度思考问题，并</w:t>
      </w:r>
      <w:r>
        <w:rPr/>
        <w:t xml:space="preserve"> </w:t>
      </w:r>
      <w:r>
        <w:rPr>
          <w:spacing w:val="-4"/>
        </w:rPr>
        <w:t>提出切实可行的解决方案。</w:t>
      </w:r>
    </w:p>
    <w:p>
      <w:pPr>
        <w:pStyle w:val="BodyText"/>
        <w:ind w:left="2"/>
        <w:spacing w:before="41" w:line="220" w:lineRule="auto"/>
        <w:rPr/>
      </w:pPr>
      <w:r>
        <w:rPr>
          <w:spacing w:val="-2"/>
        </w:rPr>
        <w:t>2、工程制图部分（占20%</w:t>
      </w:r>
      <w:r>
        <w:rPr>
          <w:spacing w:val="5"/>
        </w:rPr>
        <w:t>）：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pStyle w:val="BodyText"/>
        <w:ind w:left="117" w:right="112" w:firstLine="541"/>
        <w:spacing w:before="92" w:line="409" w:lineRule="auto"/>
        <w:jc w:val="both"/>
        <w:rPr/>
      </w:pPr>
      <w:r>
        <w:rPr>
          <w:spacing w:val="-3"/>
        </w:rPr>
        <w:t>通过工程制图等多种表达方式，考察学生对国家制图标准的掌握</w:t>
      </w:r>
      <w:r>
        <w:rPr>
          <w:spacing w:val="10"/>
        </w:rPr>
        <w:t xml:space="preserve"> </w:t>
      </w:r>
      <w:r>
        <w:rPr>
          <w:spacing w:val="-3"/>
        </w:rPr>
        <w:t>程度；基本的读图、制图能力；对零件、装配体的相关知识的</w:t>
      </w:r>
      <w:r>
        <w:rPr>
          <w:spacing w:val="-4"/>
        </w:rPr>
        <w:t>掌握程</w:t>
      </w:r>
      <w:r>
        <w:rPr/>
        <w:t xml:space="preserve"> </w:t>
      </w:r>
      <w:r>
        <w:rPr>
          <w:spacing w:val="-3"/>
        </w:rPr>
        <w:t>度。考察设计表达与工程制图的相关性，是否具备相应解决实</w:t>
      </w:r>
      <w:r>
        <w:rPr>
          <w:spacing w:val="-4"/>
        </w:rPr>
        <w:t>际问题</w:t>
      </w:r>
      <w:r>
        <w:rPr/>
        <w:t xml:space="preserve"> </w:t>
      </w:r>
      <w:r>
        <w:rPr>
          <w:spacing w:val="-5"/>
        </w:rPr>
        <w:t>能力和相关问题的综合处理能力。</w:t>
      </w:r>
    </w:p>
    <w:sectPr>
      <w:pgSz w:w="11910" w:h="16840"/>
      <w:pgMar w:top="1431" w:right="1678" w:bottom="0" w:left="169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昆明理工大学硕士研究生入学考试《高等数学》考试大纲</dc:title>
  <dc:creator>USER</dc:creator>
  <dcterms:created xsi:type="dcterms:W3CDTF">2023-09-26T16:05:30Z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2024-10-14T10:24:17</vt:filetime>
  </property>
</Properties>
</file>