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  <w:bookmarkStart w:id="0" w:name="OLE_LINK1"/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jc w:val="center"/>
        <w:rPr>
          <w:rFonts w:hint="eastAsia" w:ascii="宋体" w:hAnsi="宋体"/>
          <w:sz w:val="24"/>
        </w:rPr>
      </w:pPr>
      <w:r>
        <w:rPr>
          <w:rFonts w:hint="eastAsia"/>
        </w:rP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招生</w:t>
      </w:r>
      <w:r>
        <w:rPr>
          <w:rFonts w:hint="eastAsia" w:ascii="华文中宋" w:hAnsi="华文中宋" w:eastAsia="华文中宋"/>
          <w:b/>
          <w:sz w:val="44"/>
          <w:szCs w:val="44"/>
        </w:rPr>
        <w:t>考试</w:t>
      </w:r>
    </w:p>
    <w:p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</w:t>
      </w:r>
      <w:r>
        <w:rPr>
          <w:rFonts w:hint="eastAsia" w:ascii="黑体" w:hAnsi="华文中宋" w:eastAsia="黑体"/>
          <w:b/>
          <w:sz w:val="52"/>
          <w:szCs w:val="52"/>
          <w:lang w:val="en-US" w:eastAsia="zh-CN"/>
        </w:rPr>
        <w:t>新闻传播史</w:t>
      </w:r>
      <w:r>
        <w:rPr>
          <w:rFonts w:hint="eastAsia" w:ascii="黑体" w:hAnsi="华文中宋" w:eastAsia="黑体"/>
          <w:b/>
          <w:sz w:val="52"/>
          <w:szCs w:val="52"/>
        </w:rPr>
        <w:t>》科目大纲</w:t>
      </w:r>
    </w:p>
    <w:p>
      <w:pPr>
        <w:widowControl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t xml:space="preserve"> （</w:t>
      </w:r>
      <w:r>
        <w:rPr>
          <w:rFonts w:hint="eastAsia" w:ascii="黑体" w:hAnsi="宋体" w:eastAsia="黑体"/>
          <w:sz w:val="30"/>
          <w:szCs w:val="30"/>
        </w:rPr>
        <w:t>科目代码：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984</w:t>
      </w:r>
      <w:r>
        <w:rPr>
          <w:rFonts w:hint="eastAsia" w:ascii="黑体" w:hAnsi="宋体" w:eastAsia="黑体"/>
          <w:sz w:val="30"/>
          <w:szCs w:val="30"/>
          <w:lang w:eastAsia="zh-CN"/>
        </w:rPr>
        <w:t>）</w:t>
      </w: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800" w:lineRule="exact"/>
        <w:jc w:val="center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学院名称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盖章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传媒学院</w:t>
      </w:r>
    </w:p>
    <w:p>
      <w:pPr>
        <w:widowControl/>
        <w:spacing w:line="800" w:lineRule="exact"/>
        <w:jc w:val="center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编制时间：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202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  <w:u w:val="single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  <w:u w:val="single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宋体" w:eastAsia="仿宋_GB2312"/>
          <w:sz w:val="32"/>
          <w:szCs w:val="32"/>
          <w:u w:val="single"/>
        </w:rPr>
        <w:t>日</w:t>
      </w:r>
    </w:p>
    <w:p>
      <w:pPr>
        <w:widowControl/>
        <w:jc w:val="both"/>
        <w:rPr>
          <w:rFonts w:hint="eastAsia" w:ascii="黑体" w:hAnsi="华文中宋" w:eastAsia="黑体" w:cs="Times New Roman"/>
          <w:b/>
          <w:sz w:val="30"/>
          <w:szCs w:val="30"/>
          <w:lang w:val="en-US" w:eastAsia="zh-CN"/>
        </w:rPr>
      </w:pPr>
    </w:p>
    <w:p>
      <w:pPr>
        <w:widowControl/>
        <w:jc w:val="center"/>
        <w:rPr>
          <w:rFonts w:hint="eastAsia" w:ascii="黑体" w:hAnsi="华文中宋" w:eastAsia="黑体" w:cs="Times New Roman"/>
          <w:b/>
          <w:sz w:val="30"/>
          <w:szCs w:val="30"/>
          <w:lang w:val="en-US" w:eastAsia="zh-CN"/>
        </w:rPr>
      </w:pPr>
      <w:r>
        <w:rPr>
          <w:rFonts w:hint="eastAsia" w:ascii="黑体" w:hAnsi="华文中宋" w:eastAsia="黑体" w:cs="Times New Roman"/>
          <w:b/>
          <w:sz w:val="30"/>
          <w:szCs w:val="30"/>
          <w:lang w:val="en-US" w:eastAsia="zh-CN"/>
        </w:rPr>
        <w:t>《新闻传播史》科目大纲</w:t>
      </w:r>
    </w:p>
    <w:p>
      <w:pPr>
        <w:widowControl/>
        <w:jc w:val="center"/>
        <w:rPr>
          <w:rFonts w:hint="eastAsia" w:ascii="黑体" w:hAnsi="华文中宋" w:eastAsia="黑体" w:cs="Times New Roman"/>
          <w:b/>
          <w:sz w:val="30"/>
          <w:szCs w:val="30"/>
          <w:lang w:val="en-US" w:eastAsia="zh-CN"/>
        </w:rPr>
      </w:pPr>
      <w:r>
        <w:rPr>
          <w:rFonts w:hint="eastAsia" w:ascii="黑体" w:hAnsi="华文中宋" w:eastAsia="黑体" w:cs="Times New Roman"/>
          <w:b/>
          <w:sz w:val="30"/>
          <w:szCs w:val="30"/>
          <w:lang w:val="en-US" w:eastAsia="zh-CN"/>
        </w:rPr>
        <w:t xml:space="preserve"> （科目代码：984 </w:t>
      </w:r>
      <w:bookmarkStart w:id="2" w:name="_GoBack"/>
      <w:bookmarkEnd w:id="2"/>
      <w:r>
        <w:rPr>
          <w:rFonts w:hint="eastAsia" w:ascii="黑体" w:hAnsi="华文中宋" w:eastAsia="黑体" w:cs="Times New Roman"/>
          <w:b/>
          <w:sz w:val="30"/>
          <w:szCs w:val="30"/>
          <w:lang w:val="en-US" w:eastAsia="zh-CN"/>
        </w:rPr>
        <w:t>）</w:t>
      </w:r>
    </w:p>
    <w:p>
      <w:pPr>
        <w:widowControl/>
        <w:jc w:val="center"/>
        <w:rPr>
          <w:rFonts w:hint="eastAsia" w:ascii="黑体" w:hAnsi="华文中宋" w:eastAsia="黑体" w:cs="Times New Roman"/>
          <w:b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right="-17" w:rightChars="0"/>
        <w:jc w:val="center"/>
        <w:rPr>
          <w:rFonts w:hint="eastAsia" w:ascii="仿宋_GB2312" w:hAnsi="宋体" w:eastAsia="仿宋_GB2312" w:cs="Times New Roman"/>
          <w:b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一、考核要求</w:t>
      </w:r>
    </w:p>
    <w:p>
      <w:pPr>
        <w:widowControl/>
        <w:spacing w:line="360" w:lineRule="auto"/>
        <w:ind w:firstLine="440"/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新闻传播史</w:t>
      </w:r>
      <w:r>
        <w:rPr>
          <w:rFonts w:hint="eastAsia" w:ascii="宋体" w:hAnsi="宋体" w:eastAsia="宋体" w:cs="宋体"/>
          <w:sz w:val="24"/>
          <w:szCs w:val="24"/>
        </w:rPr>
        <w:t>》考试大纲适用于报考西北师范大学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新闻与传播</w:t>
      </w:r>
      <w:r>
        <w:rPr>
          <w:rFonts w:hint="eastAsia" w:ascii="宋体" w:hAnsi="宋体" w:eastAsia="宋体" w:cs="宋体"/>
          <w:sz w:val="24"/>
          <w:szCs w:val="24"/>
        </w:rPr>
        <w:t>专业硕士研究生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入学考试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。《</w:t>
      </w:r>
      <w:r>
        <w:rPr>
          <w:rFonts w:hint="eastAsia" w:ascii="宋体" w:hAnsi="宋体" w:eastAsia="宋体" w:cs="宋体"/>
          <w:sz w:val="24"/>
          <w:szCs w:val="24"/>
        </w:rPr>
        <w:t>新闻传播史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考核考生对新闻传播历史发展的掌握程度，包括中国新闻史、外国新闻史等相关内容。要求考生熟悉新闻传播事业发展的整体脉络，掌握重要时期的主要新闻媒体、新闻机构、著名新闻工作者、重大新闻活动与新闻现象的历史概况，并能对其进行客观、理性的分析与评价。</w:t>
      </w:r>
    </w:p>
    <w:p>
      <w:pPr>
        <w:widowControl/>
        <w:spacing w:line="360" w:lineRule="auto"/>
        <w:ind w:firstLine="440"/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right="-17" w:rightChars="0"/>
        <w:jc w:val="center"/>
        <w:rPr>
          <w:rFonts w:hint="eastAsia" w:ascii="仿宋_GB2312" w:hAnsi="宋体" w:eastAsia="仿宋_GB2312" w:cs="Times New Roman"/>
          <w:b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二、考核评价目标</w:t>
      </w:r>
    </w:p>
    <w:p>
      <w:pPr>
        <w:widowControl/>
        <w:spacing w:line="36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本课程考试是为西北师范大学所招收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新闻与传播专业硕士</w:t>
      </w:r>
      <w:r>
        <w:rPr>
          <w:rFonts w:hint="eastAsia" w:ascii="宋体" w:hAnsi="宋体" w:eastAsia="宋体" w:cs="宋体"/>
          <w:sz w:val="24"/>
          <w:szCs w:val="24"/>
        </w:rPr>
        <w:t>研究生而设置的复试考试科目。其目的是科学、公平、有效地测试考生是否具备攻读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新闻与传播专业硕士</w:t>
      </w:r>
      <w:r>
        <w:rPr>
          <w:rFonts w:hint="eastAsia" w:ascii="宋体" w:hAnsi="宋体" w:eastAsia="宋体" w:cs="宋体"/>
          <w:sz w:val="24"/>
          <w:szCs w:val="24"/>
        </w:rPr>
        <w:t>所必需的基础知识和一般能力，以利于选拔具有发展潜力的优秀生源入学，为国家培养高层次、应用型、复合型的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新闻宣传</w:t>
      </w:r>
      <w:r>
        <w:rPr>
          <w:rFonts w:hint="eastAsia" w:ascii="宋体" w:hAnsi="宋体" w:eastAsia="宋体" w:cs="宋体"/>
          <w:sz w:val="24"/>
          <w:szCs w:val="24"/>
        </w:rPr>
        <w:t>专门人才。</w:t>
      </w:r>
    </w:p>
    <w:p>
      <w:pPr>
        <w:widowControl/>
        <w:spacing w:line="36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right="-17" w:rightChars="0"/>
        <w:jc w:val="center"/>
        <w:rPr>
          <w:rFonts w:hint="eastAsia" w:ascii="仿宋_GB2312" w:hAnsi="宋体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lang w:val="en-US" w:eastAsia="zh-CN"/>
        </w:rPr>
        <w:t>三、考核内容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（一）中国新闻传播史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绪论：中国新闻事业发展概况，中国新闻事业发展的基本特点，学习中国新闻传播史的意义和方法。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2.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中国近代新闻事业的缘起：古代报纸，清议，在华外报。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.  晚清时期的新闻事业：国人对新式报刊的认识与办报尝试，国人办报的第一次高潮，国人办报第二次高潮，晚清新闻业务的改进。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. 民初及北洋政府时期的新闻事业：民国初年的新闻事业，报刊“新闻时代”的开启，“五四”新文化运动与报刊新阵线，中国共产党报刊的诞生，新闻传播的职业化。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. 南京国民政府时期的新闻事业：国民党新闻传播体系与新闻统制，中国共产党新闻传播体系与左翼新闻活动，民营报纸进一步企业化，在抗日救亡中前进的民主新闻人，新闻教育与新闻学研究的发展。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. 全面抗战时期的新闻事业：国统区的新闻传播与抗战宣传，抗日民主根据地的新闻事业，上海“孤岛”及沦陷区的爱国新闻宣传，抗日战争时期的国际宣传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. 两种命运决战时期的新闻事业：国民党新闻事业的扩张与瓦解，共产党新闻事业的收缩与胜利，民营报刊的最后抉择。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. 社会主义改造时期的新闻事业：共和国初期发展新闻事业的新举措，社会主义新闻传播体系的创建，共和国初期的新闻宣传，共和国的首次新闻改革，新闻学研究新转向与新闻教育新布局。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. 探索社会主义道路时期的新闻事业：社会主义新闻事业的发展，重大政治运动中的新闻宣传，新闻教育与新闻学研究的发展。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. “文化大革命”时期的新闻事业：“文化大革命”重灾区的新闻界，同极左思潮抗争中的新闻界，“文革式”新闻传播的教训。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. 历史转折时期的新闻事业：重大事件的新闻报道，正常新闻秩序的恢复，新闻改革的起步。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. 改革开放全面展开时期的新闻事业：新闻改革全面启动与新闻事业全面发展，中国记协恢复活动与新闻奖项的设置，重大事件的新闻报道。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. 改革开放深化时期的新闻事业：新闻传播观念更新与马克思主义新闻观教育，新闻事业的发展，新闻媒体运营的改革，新闻法制与新闻职业道德建设，新闻传播研究与教育的发展。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. 1949年以来台港澳地区的新闻事业：1949年以来台湾地区的新闻事业，1949年以来香港地区的新闻事业，1949年以来澳门地区的新闻事业。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（二）外国新闻传播史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 绪论：历史的三大命题，新闻传播史研究的历史及命题，什么是新闻传播史。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 现代传播探源： 从洪荒时代到文艺复兴：历史与新闻史，新闻事业，口头传播时期： 从口语到文字，文字传播时期： 从文字到印刷。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3. 17世纪： 新闻事业的“创世纪”：印刷与印刷新闻，新闻事业的萌芽，新闻事业的第一次“狂飙突进”。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4. 18世纪： 革命烽火与新闻传播：英国的日报与杂志，美国报业： 起源与发展，法国大革命年代的报业（1789—1794），18世纪的“高级报纸”。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5. 19世纪（上）： 从政党报刊到商业报刊：美国政党报刊及其“黑暗时期”，别开生面的商业报刊，商业报刊背景透视。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6. 19世</w:t>
      </w:r>
      <w:bookmarkStart w:id="1" w:name="OLE_LINK2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纪（中）： 通讯社的兴起与发展：通讯社概述，法新社（AFP），路透社（Reuters），美联社（AP）。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7. 19世纪（下）： 大众社会与大众报刊：大众报刊的历史土壤，普利策： 大众报刊的代表，赫斯特与黄色新闻。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8. 20世</w:t>
      </w:r>
      <w:bookmarkEnd w:id="1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纪（上）： 电子媒介之广播篇：广播的基础——电子技术，广播事业的形成： 20世纪20年代，广播的黄金时代： 20世纪30—40年代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，爱德华·默罗：美国广播记者的一代宗师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9. 20世纪（中）： 电子媒介之电视篇：技术视野的电视，社会视野的电视，批判视野的电视。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10. 20世纪（下）： 电子媒介之网络篇：星火燎原话网络，第四媒体与网络新闻，电子媒介： 社会·历史·文化。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11. 无产阶级新闻事业的产生与发展：早期工人报刊的兴起，无产阶级政治报刊的出现，无产阶级党报的发展，社会主义国家新闻事业的发展。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12. 全球化与大众传播：何谓全球化，全球化背景下的新闻传播史研究相关理论。</w:t>
      </w:r>
    </w:p>
    <w:bookmarkEnd w:id="0"/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right="-17" w:rightChars="0"/>
        <w:jc w:val="center"/>
        <w:rPr>
          <w:rFonts w:hint="eastAsia" w:ascii="仿宋_GB2312" w:hAnsi="宋体" w:eastAsia="仿宋_GB2312" w:cs="Times New Roman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right="-17" w:rightChars="0"/>
        <w:jc w:val="center"/>
        <w:rPr>
          <w:rFonts w:hint="eastAsia" w:ascii="仿宋_GB2312" w:hAnsi="宋体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lang w:val="en-US" w:eastAsia="zh-CN"/>
        </w:rPr>
        <w:t>四、参考书目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中国新闻传播史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（第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版），《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中国新闻传播史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编写组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，高等教育出版社，2021年版。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. 《全球新闻传播史》，李彬，清华大学出版社，2009年版。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GB2312">
    <w:altName w:val="汉仪楷体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NzJmODNlMDc3YjUxNGMzMGViZmRkMjk1MTdjZmMifQ=="/>
  </w:docVars>
  <w:rsids>
    <w:rsidRoot w:val="594550C6"/>
    <w:rsid w:val="02505077"/>
    <w:rsid w:val="04AD4891"/>
    <w:rsid w:val="05EB3D92"/>
    <w:rsid w:val="05FE0338"/>
    <w:rsid w:val="096D6AAB"/>
    <w:rsid w:val="0C0D4F99"/>
    <w:rsid w:val="0E925500"/>
    <w:rsid w:val="0EE12F27"/>
    <w:rsid w:val="0EE26268"/>
    <w:rsid w:val="0F4E3BA2"/>
    <w:rsid w:val="0FD20681"/>
    <w:rsid w:val="124949E7"/>
    <w:rsid w:val="15A9788F"/>
    <w:rsid w:val="1B8D03A7"/>
    <w:rsid w:val="1D6C19D4"/>
    <w:rsid w:val="20FD2B32"/>
    <w:rsid w:val="22AE0FC2"/>
    <w:rsid w:val="26D8294B"/>
    <w:rsid w:val="28873375"/>
    <w:rsid w:val="288D4A5B"/>
    <w:rsid w:val="289E0A26"/>
    <w:rsid w:val="2A7531C4"/>
    <w:rsid w:val="2AE119F4"/>
    <w:rsid w:val="2C5C51D5"/>
    <w:rsid w:val="302F14C5"/>
    <w:rsid w:val="30FD4C3E"/>
    <w:rsid w:val="333477E9"/>
    <w:rsid w:val="34D0497D"/>
    <w:rsid w:val="39227BBC"/>
    <w:rsid w:val="3A522A95"/>
    <w:rsid w:val="3B5973AC"/>
    <w:rsid w:val="3B667382"/>
    <w:rsid w:val="3D4E6498"/>
    <w:rsid w:val="3FA97197"/>
    <w:rsid w:val="41B258C5"/>
    <w:rsid w:val="45C75CD8"/>
    <w:rsid w:val="464C44CA"/>
    <w:rsid w:val="47A82F44"/>
    <w:rsid w:val="4AB37F71"/>
    <w:rsid w:val="4B141AEF"/>
    <w:rsid w:val="4B7B4C04"/>
    <w:rsid w:val="4D042CBB"/>
    <w:rsid w:val="4FD657E9"/>
    <w:rsid w:val="564A467A"/>
    <w:rsid w:val="564F4128"/>
    <w:rsid w:val="56614A31"/>
    <w:rsid w:val="594550C6"/>
    <w:rsid w:val="5A991362"/>
    <w:rsid w:val="5AEE7EE1"/>
    <w:rsid w:val="5BFF20D0"/>
    <w:rsid w:val="621F43E9"/>
    <w:rsid w:val="62FE267E"/>
    <w:rsid w:val="64832C8B"/>
    <w:rsid w:val="65FF5BD0"/>
    <w:rsid w:val="666E039B"/>
    <w:rsid w:val="679D64DC"/>
    <w:rsid w:val="67E35CA4"/>
    <w:rsid w:val="68886A86"/>
    <w:rsid w:val="6B516F76"/>
    <w:rsid w:val="6CAA2B0F"/>
    <w:rsid w:val="6E7D2BC3"/>
    <w:rsid w:val="701863FB"/>
    <w:rsid w:val="759727BC"/>
    <w:rsid w:val="78F079E2"/>
    <w:rsid w:val="79C57453"/>
    <w:rsid w:val="7CA852AF"/>
    <w:rsid w:val="7D7B6EC8"/>
    <w:rsid w:val="FFED9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100" w:beforeLines="100" w:after="50" w:afterLines="50" w:line="600" w:lineRule="exact"/>
      <w:ind w:firstLine="0" w:firstLineChars="0"/>
      <w:jc w:val="center"/>
      <w:outlineLvl w:val="0"/>
    </w:pPr>
    <w:rPr>
      <w:rFonts w:ascii="Calibri" w:hAnsi="Calibri" w:eastAsia="仿宋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line="600" w:lineRule="exact"/>
      <w:ind w:firstLine="880" w:firstLineChars="200"/>
      <w:outlineLvl w:val="1"/>
    </w:pPr>
    <w:rPr>
      <w:rFonts w:eastAsia="楷体GB2312" w:asciiTheme="majorAscii" w:hAnsiTheme="majorAscii" w:cstheme="majorBidi"/>
      <w:bCs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widowControl/>
      <w:spacing w:beforeAutospacing="0" w:afterAutospacing="0"/>
      <w:jc w:val="left"/>
      <w:outlineLvl w:val="2"/>
    </w:pPr>
    <w:rPr>
      <w:rFonts w:ascii="宋体" w:hAnsi="宋体" w:cs="宋体"/>
      <w:bCs/>
      <w:kern w:val="0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5"/>
    <w:basedOn w:val="1"/>
    <w:next w:val="1"/>
    <w:qFormat/>
    <w:uiPriority w:val="0"/>
    <w:pPr>
      <w:ind w:left="800" w:leftChars="800"/>
    </w:pPr>
  </w:style>
  <w:style w:type="paragraph" w:styleId="7">
    <w:name w:val="Body Text"/>
    <w:basedOn w:val="1"/>
    <w:link w:val="17"/>
    <w:qFormat/>
    <w:uiPriority w:val="0"/>
    <w:pPr>
      <w:spacing w:line="400" w:lineRule="exact"/>
      <w:ind w:firstLine="420" w:firstLineChars="200"/>
    </w:pPr>
    <w:rPr>
      <w:rFonts w:ascii="Times New Roman" w:hAnsi="Times New Roman" w:eastAsia="宋体"/>
      <w:sz w:val="24"/>
      <w:szCs w:val="20"/>
    </w:rPr>
  </w:style>
  <w:style w:type="paragraph" w:styleId="8">
    <w:name w:val="footnote text"/>
    <w:basedOn w:val="1"/>
    <w:link w:val="16"/>
    <w:qFormat/>
    <w:uiPriority w:val="0"/>
    <w:pPr>
      <w:snapToGrid w:val="0"/>
      <w:spacing w:line="240" w:lineRule="auto"/>
      <w:ind w:firstLine="0" w:firstLineChars="0"/>
      <w:jc w:val="left"/>
    </w:pPr>
    <w:rPr>
      <w:rFonts w:ascii="Arial" w:hAnsi="Arial" w:eastAsia="宋体" w:cs="Arial"/>
      <w:color w:val="262626"/>
      <w:kern w:val="0"/>
      <w:sz w:val="18"/>
      <w:szCs w:val="28"/>
    </w:r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2">
    <w:name w:val="footnote reference"/>
    <w:basedOn w:val="11"/>
    <w:qFormat/>
    <w:uiPriority w:val="0"/>
    <w:rPr>
      <w:rFonts w:ascii="Times New Roman" w:hAnsi="Times New Roman" w:eastAsia="黑体"/>
      <w:sz w:val="21"/>
      <w:vertAlign w:val="superscript"/>
    </w:rPr>
  </w:style>
  <w:style w:type="character" w:customStyle="1" w:styleId="13">
    <w:name w:val="标题 1 字符"/>
    <w:basedOn w:val="11"/>
    <w:link w:val="2"/>
    <w:qFormat/>
    <w:uiPriority w:val="0"/>
    <w:rPr>
      <w:rFonts w:ascii="Calibri" w:hAnsi="Calibri" w:eastAsia="仿宋"/>
      <w:b/>
      <w:kern w:val="44"/>
      <w:sz w:val="44"/>
      <w:szCs w:val="24"/>
    </w:rPr>
  </w:style>
  <w:style w:type="character" w:customStyle="1" w:styleId="14">
    <w:name w:val="标题 2 字符"/>
    <w:basedOn w:val="11"/>
    <w:link w:val="3"/>
    <w:qFormat/>
    <w:uiPriority w:val="9"/>
    <w:rPr>
      <w:rFonts w:ascii="Cambria" w:hAnsi="Cambria" w:eastAsia="楷体GB2312" w:cs="Times New Roman"/>
      <w:b/>
      <w:bCs/>
      <w:kern w:val="2"/>
      <w:sz w:val="36"/>
      <w:szCs w:val="32"/>
    </w:rPr>
  </w:style>
  <w:style w:type="character" w:customStyle="1" w:styleId="15">
    <w:name w:val="标题 3 字符"/>
    <w:basedOn w:val="11"/>
    <w:link w:val="4"/>
    <w:qFormat/>
    <w:uiPriority w:val="0"/>
    <w:rPr>
      <w:rFonts w:eastAsiaTheme="minorEastAsia"/>
      <w:b/>
      <w:bCs/>
      <w:kern w:val="2"/>
      <w:sz w:val="32"/>
      <w:szCs w:val="32"/>
    </w:rPr>
  </w:style>
  <w:style w:type="character" w:customStyle="1" w:styleId="16">
    <w:name w:val="脚注文本 字符"/>
    <w:basedOn w:val="11"/>
    <w:link w:val="8"/>
    <w:qFormat/>
    <w:uiPriority w:val="99"/>
    <w:rPr>
      <w:rFonts w:ascii="Arial" w:hAnsi="Arial" w:eastAsia="宋体"/>
      <w:kern w:val="2"/>
      <w:sz w:val="18"/>
      <w:szCs w:val="24"/>
    </w:rPr>
  </w:style>
  <w:style w:type="character" w:customStyle="1" w:styleId="17">
    <w:name w:val="正文文本 字符"/>
    <w:link w:val="7"/>
    <w:qFormat/>
    <w:uiPriority w:val="99"/>
    <w:rPr>
      <w:rFonts w:ascii="Times New Roman" w:hAnsi="Times New Roman" w:eastAsia="宋体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1973</Words>
  <Characters>2064</Characters>
  <Lines>0</Lines>
  <Paragraphs>0</Paragraphs>
  <TotalTime>23</TotalTime>
  <ScaleCrop>false</ScaleCrop>
  <LinksUpToDate>false</LinksUpToDate>
  <CharactersWithSpaces>2131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2024-09-24T00:16:00Z</dcterms:created>
  <dc:creator>三三</dc:creator>
  <cp:lastModifiedBy>三三</cp:lastModifiedBy>
  <dcterms:modified xsi:type="dcterms:W3CDTF">2024-10-01T10:05:47Z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D36754481C0D46D380A60F91C999CD01_13</vt:lpwstr>
  </property>
</Properties>
</file>