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AC420">
      <w:pPr>
        <w:spacing w:line="260" w:lineRule="exact"/>
        <w:ind w:firstLine="435"/>
        <w:rPr>
          <w:rFonts w:hint="eastAsia" w:ascii="宋体" w:hAnsi="宋体"/>
          <w:color w:val="000000"/>
          <w:szCs w:val="21"/>
        </w:rPr>
      </w:pPr>
      <w:bookmarkStart w:id="0" w:name="_GoBack"/>
      <w:bookmarkEnd w:id="0"/>
    </w:p>
    <w:p w14:paraId="13189164">
      <w:pPr>
        <w:spacing w:line="500" w:lineRule="exact"/>
        <w:jc w:val="center"/>
        <w:rPr>
          <w:rFonts w:hint="eastAsia"/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全国硕士研究生招生考试业务课考试大纲</w:t>
      </w:r>
    </w:p>
    <w:p w14:paraId="7B623EA9">
      <w:pPr>
        <w:spacing w:line="500" w:lineRule="exact"/>
        <w:rPr>
          <w:rFonts w:hint="eastAsia"/>
          <w:b/>
          <w:bCs/>
          <w:color w:val="000000"/>
          <w:u w:val="single"/>
        </w:rPr>
      </w:pPr>
      <w:r>
        <w:rPr>
          <w:rFonts w:hint="eastAsia"/>
          <w:b/>
          <w:bCs/>
          <w:color w:val="000000"/>
          <w:sz w:val="28"/>
          <w:u w:val="single"/>
        </w:rPr>
        <w:t xml:space="preserve">       考试科目名称：税务专业基础         科目代码：</w:t>
      </w:r>
      <w:r>
        <w:rPr>
          <w:b/>
          <w:bCs/>
          <w:color w:val="000000"/>
          <w:sz w:val="28"/>
          <w:u w:val="single"/>
        </w:rPr>
        <w:t>433</w:t>
      </w:r>
      <w:r>
        <w:rPr>
          <w:rFonts w:hint="eastAsia"/>
          <w:b/>
          <w:bCs/>
          <w:color w:val="000000"/>
          <w:sz w:val="28"/>
          <w:u w:val="single"/>
        </w:rPr>
        <w:t xml:space="preserve">          </w:t>
      </w:r>
    </w:p>
    <w:p w14:paraId="77C0AD05">
      <w:pPr>
        <w:spacing w:line="260" w:lineRule="exact"/>
        <w:rPr>
          <w:color w:val="000000"/>
        </w:rPr>
      </w:pPr>
    </w:p>
    <w:p w14:paraId="4A8A122A">
      <w:pPr>
        <w:rPr>
          <w:rFonts w:ascii="黑体" w:hAnsi="黑体" w:eastAsia="黑体"/>
          <w:color w:val="000000"/>
          <w:sz w:val="28"/>
          <w:szCs w:val="36"/>
        </w:rPr>
      </w:pPr>
      <w:r>
        <w:rPr>
          <w:rFonts w:hint="eastAsia" w:ascii="黑体" w:hAnsi="黑体" w:eastAsia="黑体"/>
          <w:color w:val="000000"/>
          <w:sz w:val="28"/>
          <w:szCs w:val="36"/>
        </w:rPr>
        <w:t xml:space="preserve">一、税收学原理 </w:t>
      </w:r>
    </w:p>
    <w:p w14:paraId="66A4B8F1">
      <w:pPr>
        <w:rPr>
          <w:color w:val="000000"/>
        </w:rPr>
      </w:pPr>
      <w:r>
        <w:rPr>
          <w:color w:val="000000"/>
        </w:rPr>
        <w:t>1.</w:t>
      </w:r>
      <w:r>
        <w:rPr>
          <w:rFonts w:hint="eastAsia"/>
          <w:color w:val="000000"/>
        </w:rPr>
        <w:t>税收的起源与发展</w:t>
      </w:r>
    </w:p>
    <w:p w14:paraId="1D66B3AF">
      <w:pPr>
        <w:rPr>
          <w:color w:val="000000"/>
        </w:rPr>
      </w:pPr>
      <w:r>
        <w:rPr>
          <w:rFonts w:hint="eastAsia"/>
          <w:color w:val="000000"/>
        </w:rPr>
        <w:t>国家、财政与税收的产生；我国税收的起源与发展；西方税收的起源与发展。</w:t>
      </w:r>
    </w:p>
    <w:p w14:paraId="37EBE6A0">
      <w:pPr>
        <w:rPr>
          <w:color w:val="000000"/>
        </w:rPr>
      </w:pPr>
      <w:r>
        <w:rPr>
          <w:color w:val="000000"/>
        </w:rPr>
        <w:t>2.</w:t>
      </w:r>
      <w:r>
        <w:rPr>
          <w:rFonts w:hint="eastAsia"/>
          <w:color w:val="000000"/>
        </w:rPr>
        <w:t xml:space="preserve">税收的涵义 </w:t>
      </w:r>
    </w:p>
    <w:p w14:paraId="0C1B06E0">
      <w:pPr>
        <w:rPr>
          <w:color w:val="000000"/>
        </w:rPr>
      </w:pPr>
      <w:r>
        <w:rPr>
          <w:rFonts w:hint="eastAsia"/>
          <w:color w:val="000000"/>
        </w:rPr>
        <w:t xml:space="preserve">国家的公共权力与税收；税收与剩余产品价值；税收的本质；税收的特征。 </w:t>
      </w:r>
    </w:p>
    <w:p w14:paraId="6687D965">
      <w:pPr>
        <w:rPr>
          <w:color w:val="000000"/>
        </w:rPr>
      </w:pPr>
      <w:r>
        <w:rPr>
          <w:color w:val="000000"/>
        </w:rPr>
        <w:t>3.</w:t>
      </w:r>
      <w:r>
        <w:rPr>
          <w:rFonts w:hint="eastAsia"/>
          <w:color w:val="000000"/>
        </w:rPr>
        <w:t xml:space="preserve">税收原则 </w:t>
      </w:r>
    </w:p>
    <w:p w14:paraId="042244F7">
      <w:pPr>
        <w:rPr>
          <w:color w:val="000000"/>
        </w:rPr>
      </w:pPr>
      <w:r>
        <w:rPr>
          <w:rFonts w:hint="eastAsia"/>
          <w:color w:val="000000"/>
        </w:rPr>
        <w:t xml:space="preserve">税收的公平原则；税收的效率原则；税收的财政原则。 </w:t>
      </w:r>
    </w:p>
    <w:p w14:paraId="7AA23F3D">
      <w:pPr>
        <w:rPr>
          <w:color w:val="000000"/>
        </w:rPr>
      </w:pPr>
      <w:r>
        <w:rPr>
          <w:color w:val="000000"/>
        </w:rPr>
        <w:t>4.</w:t>
      </w:r>
      <w:r>
        <w:rPr>
          <w:rFonts w:hint="eastAsia"/>
          <w:color w:val="000000"/>
        </w:rPr>
        <w:t xml:space="preserve">税收负担及其转嫁与归宿 </w:t>
      </w:r>
    </w:p>
    <w:p w14:paraId="1651840E">
      <w:pPr>
        <w:rPr>
          <w:color w:val="000000"/>
        </w:rPr>
      </w:pPr>
      <w:r>
        <w:rPr>
          <w:rFonts w:hint="eastAsia"/>
          <w:color w:val="000000"/>
        </w:rPr>
        <w:t xml:space="preserve">宏观税负与微观税负；影响税收负担的因素；税负转嫁与归宿的概念、方式；税负转嫁与归宿的局部均衡分析；税负转嫁与归宿的一般均衡分析；税收增长与经济增长的相关性分析。 </w:t>
      </w:r>
    </w:p>
    <w:p w14:paraId="00DA98BA">
      <w:pPr>
        <w:rPr>
          <w:color w:val="000000"/>
        </w:rPr>
      </w:pPr>
      <w:r>
        <w:rPr>
          <w:color w:val="000000"/>
        </w:rPr>
        <w:t>5.</w:t>
      </w:r>
      <w:r>
        <w:rPr>
          <w:rFonts w:hint="eastAsia"/>
          <w:color w:val="000000"/>
        </w:rPr>
        <w:t xml:space="preserve">税收效应 </w:t>
      </w:r>
    </w:p>
    <w:p w14:paraId="4EF2028B">
      <w:pPr>
        <w:rPr>
          <w:color w:val="000000"/>
        </w:rPr>
      </w:pPr>
      <w:r>
        <w:rPr>
          <w:rFonts w:hint="eastAsia"/>
          <w:color w:val="000000"/>
        </w:rPr>
        <w:t xml:space="preserve">税收效应的概念和分类；税收的微观效应；税收的宏观效应。 </w:t>
      </w:r>
    </w:p>
    <w:p w14:paraId="63AC8928">
      <w:pPr>
        <w:rPr>
          <w:color w:val="000000"/>
        </w:rPr>
      </w:pPr>
      <w:r>
        <w:rPr>
          <w:color w:val="000000"/>
        </w:rPr>
        <w:t>6.</w:t>
      </w:r>
      <w:r>
        <w:rPr>
          <w:rFonts w:hint="eastAsia"/>
          <w:color w:val="000000"/>
        </w:rPr>
        <w:t xml:space="preserve">税制结构分析与比较 </w:t>
      </w:r>
    </w:p>
    <w:p w14:paraId="2552FB0B">
      <w:pPr>
        <w:rPr>
          <w:color w:val="000000"/>
        </w:rPr>
      </w:pPr>
      <w:r>
        <w:rPr>
          <w:rFonts w:hint="eastAsia"/>
          <w:color w:val="000000"/>
        </w:rPr>
        <w:t xml:space="preserve">税制结构的概念；税制结构的分类及特点分析；税制结构的决定因素；世界各国的税制 结构格局分析。 </w:t>
      </w:r>
    </w:p>
    <w:p w14:paraId="5C779CDD">
      <w:pPr>
        <w:rPr>
          <w:color w:val="000000"/>
        </w:rPr>
      </w:pPr>
      <w:r>
        <w:rPr>
          <w:color w:val="000000"/>
        </w:rPr>
        <w:t>7.</w:t>
      </w:r>
      <w:r>
        <w:rPr>
          <w:rFonts w:hint="eastAsia"/>
          <w:color w:val="000000"/>
        </w:rPr>
        <w:t xml:space="preserve">中央与地方的税收关系 </w:t>
      </w:r>
    </w:p>
    <w:p w14:paraId="75916B5E">
      <w:pPr>
        <w:rPr>
          <w:color w:val="000000"/>
        </w:rPr>
      </w:pPr>
      <w:r>
        <w:rPr>
          <w:rFonts w:hint="eastAsia"/>
          <w:color w:val="000000"/>
        </w:rPr>
        <w:t xml:space="preserve">正确处理中央与地方税收关系的一般原则；税收立法权和管理权的划分；税种的划分、 税收管理机构的设置。 </w:t>
      </w:r>
    </w:p>
    <w:p w14:paraId="227D34FB">
      <w:pPr>
        <w:rPr>
          <w:color w:val="000000"/>
        </w:rPr>
      </w:pPr>
      <w:r>
        <w:rPr>
          <w:color w:val="000000"/>
        </w:rPr>
        <w:t>8.</w:t>
      </w:r>
      <w:r>
        <w:rPr>
          <w:rFonts w:hint="eastAsia"/>
          <w:color w:val="000000"/>
        </w:rPr>
        <w:t xml:space="preserve">国际税收 </w:t>
      </w:r>
    </w:p>
    <w:p w14:paraId="1C4CF56B">
      <w:pPr>
        <w:rPr>
          <w:color w:val="000000"/>
        </w:rPr>
      </w:pPr>
      <w:r>
        <w:rPr>
          <w:rFonts w:hint="eastAsia"/>
          <w:color w:val="000000"/>
        </w:rPr>
        <w:t>税收管辖权与国际税收协定；居民身份确认规则；非居民各项所得的征税权分配规则； 避免双重征税的办法及外国税收抵免制度；国际逃避税及其防范措施。</w:t>
      </w:r>
    </w:p>
    <w:p w14:paraId="01968409">
      <w:pPr>
        <w:rPr>
          <w:rFonts w:ascii="黑体" w:hAnsi="黑体" w:eastAsia="黑体"/>
          <w:color w:val="000000"/>
          <w:sz w:val="28"/>
          <w:szCs w:val="36"/>
        </w:rPr>
      </w:pPr>
      <w:r>
        <w:rPr>
          <w:rFonts w:hint="eastAsia" w:ascii="黑体" w:hAnsi="黑体" w:eastAsia="黑体"/>
          <w:color w:val="000000"/>
          <w:sz w:val="28"/>
          <w:szCs w:val="36"/>
        </w:rPr>
        <w:t xml:space="preserve">二、税收实务 </w:t>
      </w:r>
    </w:p>
    <w:p w14:paraId="62087A59">
      <w:pPr>
        <w:rPr>
          <w:color w:val="000000"/>
        </w:rPr>
      </w:pPr>
      <w:r>
        <w:rPr>
          <w:color w:val="000000"/>
        </w:rPr>
        <w:t>1.</w:t>
      </w:r>
      <w:r>
        <w:rPr>
          <w:rFonts w:hint="eastAsia"/>
          <w:color w:val="000000"/>
        </w:rPr>
        <w:t xml:space="preserve">税制要素及税收分类 </w:t>
      </w:r>
    </w:p>
    <w:p w14:paraId="6B895D03">
      <w:pPr>
        <w:rPr>
          <w:rFonts w:hint="eastAsia"/>
          <w:color w:val="000000"/>
        </w:rPr>
      </w:pPr>
      <w:r>
        <w:rPr>
          <w:rFonts w:hint="eastAsia"/>
          <w:color w:val="000000"/>
        </w:rPr>
        <w:t>纳税义务人；征税对象；税率；纳税环节和纳税期限；税收优惠；税收分类方法及其类别。</w:t>
      </w:r>
    </w:p>
    <w:p w14:paraId="3049795A">
      <w:pPr>
        <w:rPr>
          <w:color w:val="000000"/>
        </w:rPr>
      </w:pPr>
      <w:r>
        <w:rPr>
          <w:color w:val="000000"/>
        </w:rPr>
        <w:t>2.</w:t>
      </w:r>
      <w:r>
        <w:rPr>
          <w:rFonts w:hint="eastAsia"/>
          <w:color w:val="000000"/>
        </w:rPr>
        <w:t xml:space="preserve">流转税基本理论及制度规定 </w:t>
      </w:r>
    </w:p>
    <w:p w14:paraId="488CA5B6">
      <w:pPr>
        <w:rPr>
          <w:color w:val="000000"/>
        </w:rPr>
      </w:pPr>
      <w:r>
        <w:rPr>
          <w:rFonts w:hint="eastAsia"/>
          <w:color w:val="000000"/>
        </w:rPr>
        <w:t xml:space="preserve">增值税基本理论及制度规定；消费税基本理论及制度规定；关税基本理论及制度规定。 </w:t>
      </w:r>
    </w:p>
    <w:p w14:paraId="071EDAE2">
      <w:pPr>
        <w:rPr>
          <w:color w:val="000000"/>
        </w:rPr>
      </w:pPr>
      <w:r>
        <w:rPr>
          <w:color w:val="000000"/>
        </w:rPr>
        <w:t>3.</w:t>
      </w:r>
      <w:r>
        <w:rPr>
          <w:rFonts w:hint="eastAsia"/>
          <w:color w:val="000000"/>
        </w:rPr>
        <w:t xml:space="preserve">所得税基本理论及制度规定 </w:t>
      </w:r>
    </w:p>
    <w:p w14:paraId="624415CD">
      <w:pPr>
        <w:rPr>
          <w:color w:val="000000"/>
        </w:rPr>
      </w:pPr>
      <w:r>
        <w:rPr>
          <w:rFonts w:hint="eastAsia"/>
          <w:color w:val="000000"/>
        </w:rPr>
        <w:t xml:space="preserve">企业所得税基本理论与制度；个人所得税基本理论与制度。 </w:t>
      </w:r>
    </w:p>
    <w:p w14:paraId="597E86F6">
      <w:pPr>
        <w:rPr>
          <w:color w:val="000000"/>
        </w:rPr>
      </w:pPr>
      <w:r>
        <w:rPr>
          <w:color w:val="000000"/>
        </w:rPr>
        <w:t>4.</w:t>
      </w:r>
      <w:r>
        <w:rPr>
          <w:rFonts w:hint="eastAsia"/>
          <w:color w:val="000000"/>
        </w:rPr>
        <w:t>其他税种的基本理论及其制度规定</w:t>
      </w:r>
    </w:p>
    <w:p w14:paraId="1F3F2857">
      <w:pPr>
        <w:rPr>
          <w:color w:val="000000"/>
        </w:rPr>
      </w:pPr>
      <w:r>
        <w:rPr>
          <w:rFonts w:hint="eastAsia"/>
          <w:color w:val="000000"/>
        </w:rPr>
        <w:t xml:space="preserve">房产税；城镇土地使用税；耕地占用税；城市维护建设税；教育费附加；印花税；资源税；环境保护税；土地增值税；车辆购置税；车船税；契税等的基本理论与制度规定。 </w:t>
      </w:r>
    </w:p>
    <w:p w14:paraId="571D5197">
      <w:pPr>
        <w:rPr>
          <w:rFonts w:ascii="黑体" w:hAnsi="黑体" w:eastAsia="黑体"/>
          <w:color w:val="000000"/>
          <w:sz w:val="28"/>
          <w:szCs w:val="36"/>
        </w:rPr>
      </w:pPr>
      <w:r>
        <w:rPr>
          <w:rFonts w:hint="eastAsia" w:ascii="黑体" w:hAnsi="黑体" w:eastAsia="黑体"/>
          <w:color w:val="000000"/>
          <w:sz w:val="28"/>
          <w:szCs w:val="36"/>
        </w:rPr>
        <w:t xml:space="preserve">三、税收征管制度 </w:t>
      </w:r>
    </w:p>
    <w:p w14:paraId="147BCD74">
      <w:pPr>
        <w:rPr>
          <w:color w:val="000000"/>
        </w:rPr>
      </w:pPr>
      <w:r>
        <w:rPr>
          <w:color w:val="000000"/>
        </w:rPr>
        <w:t>1.</w:t>
      </w:r>
      <w:r>
        <w:rPr>
          <w:rFonts w:hint="eastAsia"/>
          <w:color w:val="000000"/>
        </w:rPr>
        <w:t xml:space="preserve">税收征管概论 </w:t>
      </w:r>
    </w:p>
    <w:p w14:paraId="7906B82D">
      <w:pPr>
        <w:rPr>
          <w:color w:val="000000"/>
        </w:rPr>
      </w:pPr>
      <w:r>
        <w:rPr>
          <w:rFonts w:hint="eastAsia"/>
          <w:color w:val="000000"/>
        </w:rPr>
        <w:t>税收征管的概念、目的与原则；税收征管制度的特点等。</w:t>
      </w:r>
    </w:p>
    <w:p w14:paraId="2A29FF8A">
      <w:pPr>
        <w:rPr>
          <w:color w:val="000000"/>
        </w:rPr>
      </w:pPr>
      <w:r>
        <w:rPr>
          <w:color w:val="000000"/>
        </w:rPr>
        <w:t>2.</w:t>
      </w:r>
      <w:r>
        <w:rPr>
          <w:rFonts w:hint="eastAsia"/>
          <w:color w:val="000000"/>
        </w:rPr>
        <w:t>税收征管制度</w:t>
      </w:r>
    </w:p>
    <w:p w14:paraId="36248524">
      <w:pPr>
        <w:rPr>
          <w:color w:val="000000"/>
        </w:rPr>
      </w:pPr>
      <w:r>
        <w:rPr>
          <w:rFonts w:hint="eastAsia"/>
          <w:color w:val="000000"/>
        </w:rPr>
        <w:t xml:space="preserve">税务管理体制，税款征收制度，税务稽查制度；税务行政处罚与，税务争议处理等。 </w:t>
      </w:r>
    </w:p>
    <w:p w14:paraId="6E57C9B4">
      <w:pPr>
        <w:rPr>
          <w:color w:val="000000"/>
        </w:rPr>
      </w:pPr>
      <w:r>
        <w:rPr>
          <w:color w:val="000000"/>
        </w:rPr>
        <w:t>3.</w:t>
      </w:r>
      <w:r>
        <w:rPr>
          <w:rFonts w:hint="eastAsia"/>
          <w:color w:val="000000"/>
        </w:rPr>
        <w:t>纳税服务</w:t>
      </w:r>
    </w:p>
    <w:p w14:paraId="358147CB">
      <w:pPr>
        <w:rPr>
          <w:color w:val="000000"/>
        </w:rPr>
      </w:pPr>
      <w:r>
        <w:rPr>
          <w:rFonts w:hint="eastAsia"/>
          <w:color w:val="000000"/>
        </w:rPr>
        <w:t xml:space="preserve">纳税人权利保护；纳税服务机构设置，纳税服务的内容等。 </w:t>
      </w:r>
    </w:p>
    <w:p w14:paraId="622CF9E9">
      <w:pPr>
        <w:rPr>
          <w:rFonts w:hint="eastAsia" w:ascii="宋体" w:hAnsi="宋体"/>
          <w:color w:val="000000"/>
          <w:szCs w:val="21"/>
        </w:rPr>
      </w:pPr>
    </w:p>
    <w:p w14:paraId="48A16F5A">
      <w:pPr>
        <w:rPr>
          <w:rFonts w:hint="eastAsia" w:ascii="宋体" w:hAnsi="宋体"/>
          <w:color w:val="000000"/>
          <w:szCs w:val="21"/>
        </w:rPr>
      </w:pPr>
    </w:p>
    <w:p w14:paraId="4EDB588F">
      <w:pPr>
        <w:ind w:firstLine="211" w:firstLineChars="100"/>
        <w:rPr>
          <w:b/>
          <w:color w:val="000000"/>
          <w:szCs w:val="21"/>
        </w:rPr>
      </w:pPr>
      <w:r>
        <w:rPr>
          <w:b/>
          <w:color w:val="000000"/>
          <w:szCs w:val="21"/>
        </w:rPr>
        <w:t>参考书目：</w:t>
      </w:r>
    </w:p>
    <w:p w14:paraId="479F9F5A"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1.《税收原理与中国税制（</w:t>
      </w:r>
      <w:r>
        <w:rPr>
          <w:rFonts w:hint="eastAsia"/>
          <w:color w:val="000000"/>
          <w:szCs w:val="21"/>
          <w:lang w:val="en-US" w:eastAsia="zh-Hans"/>
        </w:rPr>
        <w:t>第七版</w:t>
      </w:r>
      <w:r>
        <w:rPr>
          <w:color w:val="000000"/>
          <w:szCs w:val="21"/>
        </w:rPr>
        <w:t>）》，庞凤喜，中国财政经济出版社，202</w:t>
      </w:r>
      <w:r>
        <w:rPr>
          <w:rFonts w:hint="default"/>
          <w:color w:val="000000"/>
          <w:szCs w:val="21"/>
        </w:rPr>
        <w:t>3</w:t>
      </w:r>
      <w:r>
        <w:rPr>
          <w:color w:val="000000"/>
          <w:szCs w:val="21"/>
        </w:rPr>
        <w:t>年</w:t>
      </w:r>
      <w:r>
        <w:rPr>
          <w:rFonts w:hint="default"/>
          <w:color w:val="000000"/>
          <w:szCs w:val="21"/>
        </w:rPr>
        <w:t>4</w:t>
      </w:r>
      <w:r>
        <w:rPr>
          <w:color w:val="000000"/>
          <w:szCs w:val="21"/>
        </w:rPr>
        <w:t>月.</w:t>
      </w:r>
    </w:p>
    <w:p w14:paraId="73B3990B">
      <w:pPr>
        <w:ind w:firstLine="210" w:firstLineChars="1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2.《税法》，中国注册会计师协会，中国财政经济出版社，最新版.</w:t>
      </w:r>
    </w:p>
    <w:sectPr>
      <w:footerReference r:id="rId3" w:type="default"/>
      <w:footerReference r:id="rId4" w:type="even"/>
      <w:pgSz w:w="10433" w:h="14742"/>
      <w:pgMar w:top="567" w:right="851" w:bottom="737" w:left="1620" w:header="851" w:footer="992" w:gutter="0"/>
      <w:pgNumType w:start="1" w:chapStyle="1" w:chapSep="e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0B93C">
    <w:pPr>
      <w:pStyle w:val="4"/>
      <w:jc w:val="center"/>
    </w:pPr>
    <w:r>
      <w:rPr>
        <w:rFonts w:hint="eastAsia"/>
        <w:kern w:val="0"/>
        <w:szCs w:val="21"/>
      </w:rPr>
      <w:t>第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  <w:lang/>
      </w:rPr>
      <w:t>1</w:t>
    </w:r>
    <w:r>
      <w:rPr>
        <w:rStyle w:val="11"/>
      </w:rPr>
      <w:fldChar w:fldCharType="end"/>
    </w:r>
    <w:r>
      <w:rPr>
        <w:rFonts w:hint="eastAsia"/>
        <w:kern w:val="0"/>
        <w:szCs w:val="21"/>
      </w:rPr>
      <w:t>页 共</w:t>
    </w:r>
    <w:r>
      <w:rPr>
        <w:rStyle w:val="11"/>
      </w:rPr>
      <w:fldChar w:fldCharType="begin"/>
    </w:r>
    <w:r>
      <w:rPr>
        <w:rStyle w:val="11"/>
      </w:rPr>
      <w:instrText xml:space="preserve"> NUMPAGES </w:instrText>
    </w:r>
    <w:r>
      <w:rPr>
        <w:rStyle w:val="11"/>
      </w:rPr>
      <w:fldChar w:fldCharType="separate"/>
    </w:r>
    <w:r>
      <w:rPr>
        <w:rStyle w:val="11"/>
        <w:lang/>
      </w:rPr>
      <w:t>3</w:t>
    </w:r>
    <w:r>
      <w:rPr>
        <w:rStyle w:val="1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4D8FA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3CFD2F5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4A"/>
    <w:rsid w:val="0002161A"/>
    <w:rsid w:val="0004009E"/>
    <w:rsid w:val="00063636"/>
    <w:rsid w:val="000728C5"/>
    <w:rsid w:val="00085A84"/>
    <w:rsid w:val="000C18FB"/>
    <w:rsid w:val="000D3CE0"/>
    <w:rsid w:val="001011F2"/>
    <w:rsid w:val="00120FDD"/>
    <w:rsid w:val="00135E8F"/>
    <w:rsid w:val="00137370"/>
    <w:rsid w:val="001417AD"/>
    <w:rsid w:val="0022195F"/>
    <w:rsid w:val="00221989"/>
    <w:rsid w:val="00227BBD"/>
    <w:rsid w:val="002B444D"/>
    <w:rsid w:val="002E2406"/>
    <w:rsid w:val="00310E3C"/>
    <w:rsid w:val="0031467D"/>
    <w:rsid w:val="00352C1B"/>
    <w:rsid w:val="0036361A"/>
    <w:rsid w:val="00364BED"/>
    <w:rsid w:val="00373124"/>
    <w:rsid w:val="003C5491"/>
    <w:rsid w:val="003F332B"/>
    <w:rsid w:val="0040261D"/>
    <w:rsid w:val="00424A39"/>
    <w:rsid w:val="00430B0A"/>
    <w:rsid w:val="00477D87"/>
    <w:rsid w:val="004A1C9D"/>
    <w:rsid w:val="004A67FF"/>
    <w:rsid w:val="004C300A"/>
    <w:rsid w:val="004D7F94"/>
    <w:rsid w:val="004E6044"/>
    <w:rsid w:val="00517639"/>
    <w:rsid w:val="00521109"/>
    <w:rsid w:val="0057285F"/>
    <w:rsid w:val="00575715"/>
    <w:rsid w:val="005A4D95"/>
    <w:rsid w:val="006235BF"/>
    <w:rsid w:val="006764AA"/>
    <w:rsid w:val="006818A0"/>
    <w:rsid w:val="00683FD9"/>
    <w:rsid w:val="00683FE4"/>
    <w:rsid w:val="006B51A5"/>
    <w:rsid w:val="006C1CFB"/>
    <w:rsid w:val="006C2CDB"/>
    <w:rsid w:val="006C7883"/>
    <w:rsid w:val="006E26AE"/>
    <w:rsid w:val="006E300C"/>
    <w:rsid w:val="0073784A"/>
    <w:rsid w:val="00743495"/>
    <w:rsid w:val="00793090"/>
    <w:rsid w:val="007A246B"/>
    <w:rsid w:val="007A2D84"/>
    <w:rsid w:val="007B313F"/>
    <w:rsid w:val="007D27AB"/>
    <w:rsid w:val="007E702C"/>
    <w:rsid w:val="007F663A"/>
    <w:rsid w:val="008150E1"/>
    <w:rsid w:val="00842E94"/>
    <w:rsid w:val="00843F14"/>
    <w:rsid w:val="00854C3F"/>
    <w:rsid w:val="00872A20"/>
    <w:rsid w:val="0087623E"/>
    <w:rsid w:val="008D6C9B"/>
    <w:rsid w:val="00910E07"/>
    <w:rsid w:val="00913950"/>
    <w:rsid w:val="0092163F"/>
    <w:rsid w:val="00921F3A"/>
    <w:rsid w:val="009327A4"/>
    <w:rsid w:val="00952E24"/>
    <w:rsid w:val="00956039"/>
    <w:rsid w:val="00963558"/>
    <w:rsid w:val="00974699"/>
    <w:rsid w:val="009A1803"/>
    <w:rsid w:val="009A5159"/>
    <w:rsid w:val="009A671D"/>
    <w:rsid w:val="009C045E"/>
    <w:rsid w:val="009C1CC3"/>
    <w:rsid w:val="009E388C"/>
    <w:rsid w:val="009F2636"/>
    <w:rsid w:val="00A2481F"/>
    <w:rsid w:val="00A6768D"/>
    <w:rsid w:val="00AA665F"/>
    <w:rsid w:val="00AB5088"/>
    <w:rsid w:val="00AD0467"/>
    <w:rsid w:val="00B03E78"/>
    <w:rsid w:val="00B23755"/>
    <w:rsid w:val="00B56371"/>
    <w:rsid w:val="00B657F3"/>
    <w:rsid w:val="00B66AC4"/>
    <w:rsid w:val="00B76DA3"/>
    <w:rsid w:val="00B7784F"/>
    <w:rsid w:val="00B85B45"/>
    <w:rsid w:val="00BB1D10"/>
    <w:rsid w:val="00BC7126"/>
    <w:rsid w:val="00BF3653"/>
    <w:rsid w:val="00C23A92"/>
    <w:rsid w:val="00C41580"/>
    <w:rsid w:val="00C45BC3"/>
    <w:rsid w:val="00C45C26"/>
    <w:rsid w:val="00C46500"/>
    <w:rsid w:val="00C6005D"/>
    <w:rsid w:val="00C65214"/>
    <w:rsid w:val="00C748B1"/>
    <w:rsid w:val="00CA7F60"/>
    <w:rsid w:val="00CD1B04"/>
    <w:rsid w:val="00CD601A"/>
    <w:rsid w:val="00CE3A6C"/>
    <w:rsid w:val="00CF55CD"/>
    <w:rsid w:val="00CF6CE0"/>
    <w:rsid w:val="00D11376"/>
    <w:rsid w:val="00D215EB"/>
    <w:rsid w:val="00D27DB1"/>
    <w:rsid w:val="00D93B15"/>
    <w:rsid w:val="00DD1CFC"/>
    <w:rsid w:val="00DD7720"/>
    <w:rsid w:val="00DD7C34"/>
    <w:rsid w:val="00E04B93"/>
    <w:rsid w:val="00E063EC"/>
    <w:rsid w:val="00E22566"/>
    <w:rsid w:val="00E41430"/>
    <w:rsid w:val="00E45684"/>
    <w:rsid w:val="00ED0886"/>
    <w:rsid w:val="00ED566B"/>
    <w:rsid w:val="00F03E5D"/>
    <w:rsid w:val="00F16302"/>
    <w:rsid w:val="00F33836"/>
    <w:rsid w:val="00F5647C"/>
    <w:rsid w:val="00F74109"/>
    <w:rsid w:val="00F76850"/>
    <w:rsid w:val="00F9496D"/>
    <w:rsid w:val="00F94FB5"/>
    <w:rsid w:val="00FA5E79"/>
    <w:rsid w:val="00FB55D2"/>
    <w:rsid w:val="00FB7D0A"/>
    <w:rsid w:val="00FD2DC2"/>
    <w:rsid w:val="00FD50BD"/>
    <w:rsid w:val="00FE2F31"/>
    <w:rsid w:val="00FF7A7F"/>
    <w:rsid w:val="22165277"/>
    <w:rsid w:val="5152506A"/>
    <w:rsid w:val="5A8F739D"/>
    <w:rsid w:val="76FF1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exact"/>
      <w:ind w:firstLine="480"/>
    </w:pPr>
    <w:rPr>
      <w:sz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iPriority w:val="0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7">
    <w:name w:val="toc 2"/>
    <w:basedOn w:val="1"/>
    <w:next w:val="1"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1093</Characters>
  <Lines>9</Lines>
  <Paragraphs>2</Paragraphs>
  <TotalTime>0</TotalTime>
  <ScaleCrop>false</ScaleCrop>
  <LinksUpToDate>false</LinksUpToDate>
  <CharactersWithSpaces>1282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2012-09-17T22:37:00Z</dcterms:created>
  <cp:lastModifiedBy>vertesyuan</cp:lastModifiedBy>
  <cp:lastPrinted>2012-09-18T14:09:00Z</cp:lastPrinted>
  <dcterms:modified xsi:type="dcterms:W3CDTF">2024-10-11T02:59:45Z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022894B727614550A5FCE8C5087036F2_13</vt:lpwstr>
  </property>
</Properties>
</file>