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0B6D5"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重庆交通大学202</w:t>
      </w:r>
      <w:r>
        <w:rPr>
          <w:b/>
          <w:sz w:val="36"/>
          <w:szCs w:val="36"/>
          <w:highlight w:val="none"/>
        </w:rPr>
        <w:t>5</w:t>
      </w:r>
      <w:r>
        <w:rPr>
          <w:rFonts w:hint="eastAsia"/>
          <w:b/>
          <w:sz w:val="36"/>
          <w:szCs w:val="36"/>
          <w:highlight w:val="none"/>
        </w:rPr>
        <w:t>年全国硕士研究生招生考试</w:t>
      </w:r>
    </w:p>
    <w:p w14:paraId="42D2E385">
      <w:pPr>
        <w:jc w:val="center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《新闻与传播专业基础》考试大纲</w:t>
      </w:r>
    </w:p>
    <w:p w14:paraId="2F6F2C80">
      <w:pPr>
        <w:rPr>
          <w:highlight w:val="none"/>
        </w:rPr>
      </w:pPr>
    </w:p>
    <w:p w14:paraId="570AF367">
      <w:pPr>
        <w:numPr>
          <w:ilvl w:val="0"/>
          <w:numId w:val="1"/>
        </w:numPr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考试总体要求</w:t>
      </w:r>
    </w:p>
    <w:p w14:paraId="5A28AC81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掌握新闻学、</w:t>
      </w:r>
      <w:r>
        <w:rPr>
          <w:rFonts w:hint="eastAsia"/>
          <w:sz w:val="28"/>
          <w:szCs w:val="28"/>
          <w:highlight w:val="none"/>
        </w:rPr>
        <w:t>传播学、</w:t>
      </w:r>
      <w:r>
        <w:rPr>
          <w:sz w:val="28"/>
          <w:szCs w:val="28"/>
          <w:highlight w:val="none"/>
        </w:rPr>
        <w:t>网络与新媒体</w:t>
      </w:r>
      <w:r>
        <w:rPr>
          <w:rFonts w:hint="eastAsia"/>
          <w:sz w:val="28"/>
          <w:szCs w:val="28"/>
          <w:highlight w:val="none"/>
        </w:rPr>
        <w:t>的基本概念和理论知识；能够运用新闻学与传播学基本理论，分析和解决新闻传播</w:t>
      </w:r>
      <w:r>
        <w:rPr>
          <w:sz w:val="28"/>
          <w:szCs w:val="28"/>
          <w:highlight w:val="none"/>
        </w:rPr>
        <w:t>领域</w:t>
      </w:r>
      <w:r>
        <w:rPr>
          <w:rFonts w:hint="eastAsia"/>
          <w:sz w:val="28"/>
          <w:szCs w:val="28"/>
          <w:highlight w:val="none"/>
        </w:rPr>
        <w:t>的具体问题。</w:t>
      </w:r>
      <w:r>
        <w:rPr>
          <w:rFonts w:hint="eastAsia"/>
          <w:sz w:val="28"/>
          <w:szCs w:val="28"/>
          <w:highlight w:val="none"/>
        </w:rPr>
        <w:t>重点要求如下：</w:t>
      </w:r>
      <w:bookmarkStart w:id="0" w:name="_GoBack"/>
      <w:bookmarkEnd w:id="0"/>
    </w:p>
    <w:p w14:paraId="656EB4E4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（一）</w:t>
      </w:r>
      <w:r>
        <w:rPr>
          <w:rFonts w:hint="eastAsia"/>
          <w:sz w:val="28"/>
          <w:szCs w:val="28"/>
          <w:highlight w:val="none"/>
        </w:rPr>
        <w:t>掌握</w:t>
      </w:r>
      <w:r>
        <w:rPr>
          <w:rFonts w:hint="eastAsia"/>
          <w:sz w:val="28"/>
          <w:szCs w:val="28"/>
          <w:highlight w:val="none"/>
        </w:rPr>
        <w:t>新闻学、传播学的基本概念</w:t>
      </w:r>
      <w:r>
        <w:rPr>
          <w:sz w:val="28"/>
          <w:szCs w:val="28"/>
          <w:highlight w:val="none"/>
        </w:rPr>
        <w:t>、</w:t>
      </w:r>
      <w:r>
        <w:rPr>
          <w:rFonts w:hint="eastAsia"/>
          <w:sz w:val="28"/>
          <w:szCs w:val="28"/>
          <w:highlight w:val="none"/>
        </w:rPr>
        <w:t>研究内容、研究范围、</w:t>
      </w:r>
      <w:r>
        <w:rPr>
          <w:sz w:val="28"/>
          <w:szCs w:val="28"/>
          <w:highlight w:val="none"/>
        </w:rPr>
        <w:t>研究方法</w:t>
      </w:r>
      <w:r>
        <w:rPr>
          <w:rFonts w:hint="eastAsia"/>
          <w:sz w:val="28"/>
          <w:szCs w:val="28"/>
          <w:highlight w:val="none"/>
        </w:rPr>
        <w:t>及其发展趋势。</w:t>
      </w:r>
    </w:p>
    <w:p w14:paraId="2373B956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</w:rPr>
        <w:t>二</w:t>
      </w:r>
      <w:r>
        <w:rPr>
          <w:rFonts w:hint="eastAsia"/>
          <w:sz w:val="28"/>
          <w:szCs w:val="28"/>
          <w:highlight w:val="none"/>
        </w:rPr>
        <w:t>）了解新闻学、传播学的研究目的和现实应用意义。</w:t>
      </w:r>
    </w:p>
    <w:p w14:paraId="2999CCB2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</w:rPr>
        <w:t>三</w:t>
      </w:r>
      <w:r>
        <w:rPr>
          <w:rFonts w:hint="eastAsia"/>
          <w:sz w:val="28"/>
          <w:szCs w:val="28"/>
          <w:highlight w:val="none"/>
        </w:rPr>
        <w:t>）了解新闻学、传播学的指导作用和社会功能。</w:t>
      </w:r>
    </w:p>
    <w:p w14:paraId="0C4E81D6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</w:rPr>
        <w:t>四</w:t>
      </w:r>
      <w:r>
        <w:rPr>
          <w:rFonts w:hint="eastAsia"/>
          <w:sz w:val="28"/>
          <w:szCs w:val="28"/>
          <w:highlight w:val="none"/>
        </w:rPr>
        <w:t>）掌握网络与</w:t>
      </w:r>
      <w:r>
        <w:rPr>
          <w:sz w:val="28"/>
          <w:szCs w:val="28"/>
          <w:highlight w:val="none"/>
        </w:rPr>
        <w:t>新媒体、数据新闻等</w:t>
      </w:r>
      <w:r>
        <w:rPr>
          <w:rFonts w:hint="eastAsia"/>
          <w:sz w:val="28"/>
          <w:szCs w:val="28"/>
          <w:highlight w:val="none"/>
        </w:rPr>
        <w:t>新兴</w:t>
      </w:r>
      <w:r>
        <w:rPr>
          <w:sz w:val="28"/>
          <w:szCs w:val="28"/>
          <w:highlight w:val="none"/>
        </w:rPr>
        <w:t>媒体技术</w:t>
      </w:r>
      <w:r>
        <w:rPr>
          <w:rFonts w:hint="eastAsia"/>
          <w:sz w:val="28"/>
          <w:szCs w:val="28"/>
          <w:highlight w:val="none"/>
        </w:rPr>
        <w:t>的基本</w:t>
      </w:r>
      <w:r>
        <w:rPr>
          <w:sz w:val="28"/>
          <w:szCs w:val="28"/>
          <w:highlight w:val="none"/>
        </w:rPr>
        <w:t>概念</w:t>
      </w:r>
      <w:r>
        <w:rPr>
          <w:rFonts w:hint="eastAsia"/>
          <w:sz w:val="28"/>
          <w:szCs w:val="28"/>
          <w:highlight w:val="none"/>
        </w:rPr>
        <w:t>及</w:t>
      </w:r>
      <w:r>
        <w:rPr>
          <w:sz w:val="28"/>
          <w:szCs w:val="28"/>
          <w:highlight w:val="none"/>
        </w:rPr>
        <w:t>简单应用</w:t>
      </w:r>
      <w:r>
        <w:rPr>
          <w:rFonts w:hint="eastAsia"/>
          <w:sz w:val="28"/>
          <w:szCs w:val="28"/>
          <w:highlight w:val="none"/>
        </w:rPr>
        <w:t>。</w:t>
      </w:r>
    </w:p>
    <w:p w14:paraId="3AD7B8EC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</w:rPr>
        <w:t>五</w:t>
      </w:r>
      <w:r>
        <w:rPr>
          <w:rFonts w:hint="eastAsia"/>
          <w:sz w:val="28"/>
          <w:szCs w:val="28"/>
          <w:highlight w:val="none"/>
        </w:rPr>
        <w:t>）</w:t>
      </w:r>
      <w:r>
        <w:rPr>
          <w:rFonts w:hint="eastAsia"/>
          <w:sz w:val="28"/>
          <w:szCs w:val="28"/>
          <w:highlight w:val="none"/>
        </w:rPr>
        <w:t>了解互联网技术的应用方法</w:t>
      </w:r>
      <w:r>
        <w:rPr>
          <w:rFonts w:hint="eastAsia"/>
          <w:sz w:val="28"/>
          <w:szCs w:val="28"/>
          <w:highlight w:val="none"/>
        </w:rPr>
        <w:t>。</w:t>
      </w:r>
    </w:p>
    <w:p w14:paraId="00DE08D6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</w:rPr>
        <w:t>六</w:t>
      </w:r>
      <w:r>
        <w:rPr>
          <w:rFonts w:hint="eastAsia"/>
          <w:sz w:val="28"/>
          <w:szCs w:val="28"/>
          <w:highlight w:val="none"/>
        </w:rPr>
        <w:t>）掌握传播者与接受者的互动关系。</w:t>
      </w:r>
    </w:p>
    <w:p w14:paraId="610597B6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</w:rPr>
        <w:t>七</w:t>
      </w:r>
      <w:r>
        <w:rPr>
          <w:rFonts w:hint="eastAsia"/>
          <w:sz w:val="28"/>
          <w:szCs w:val="28"/>
          <w:highlight w:val="none"/>
        </w:rPr>
        <w:t>）了解网络传播的主要内容。</w:t>
      </w:r>
    </w:p>
    <w:p w14:paraId="2E9A1422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</w:rPr>
        <w:t>八</w:t>
      </w:r>
      <w:r>
        <w:rPr>
          <w:rFonts w:hint="eastAsia"/>
          <w:sz w:val="28"/>
          <w:szCs w:val="28"/>
          <w:highlight w:val="none"/>
        </w:rPr>
        <w:t>）了解网络传播与大众传播的关系。</w:t>
      </w:r>
    </w:p>
    <w:p w14:paraId="753C92FE">
      <w:pPr>
        <w:spacing w:line="360" w:lineRule="auto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</w:t>
      </w:r>
      <w:r>
        <w:rPr>
          <w:rFonts w:hint="eastAsia"/>
          <w:sz w:val="28"/>
          <w:szCs w:val="28"/>
          <w:highlight w:val="none"/>
        </w:rPr>
        <w:t>九</w:t>
      </w:r>
      <w:r>
        <w:rPr>
          <w:rFonts w:hint="eastAsia"/>
          <w:sz w:val="28"/>
          <w:szCs w:val="28"/>
          <w:highlight w:val="none"/>
        </w:rPr>
        <w:t>）</w:t>
      </w:r>
      <w:r>
        <w:rPr>
          <w:rFonts w:hint="eastAsia"/>
          <w:sz w:val="28"/>
          <w:szCs w:val="28"/>
          <w:highlight w:val="none"/>
        </w:rPr>
        <w:t>能够运用新闻学、传播学理论，分析现实社会的热点事件。</w:t>
      </w:r>
    </w:p>
    <w:p w14:paraId="5EEF3FB6">
      <w:pPr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二、考试形式与试卷结构</w:t>
      </w:r>
    </w:p>
    <w:p w14:paraId="1B6C17CA">
      <w:pPr>
        <w:ind w:firstLine="560" w:firstLineChars="200"/>
        <w:outlineLvl w:val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（一）考试形式</w:t>
      </w:r>
    </w:p>
    <w:p w14:paraId="1CD95EBA"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考试形式为笔试，考试时间为</w:t>
      </w:r>
      <w:r>
        <w:rPr>
          <w:sz w:val="28"/>
          <w:szCs w:val="28"/>
          <w:highlight w:val="none"/>
        </w:rPr>
        <w:t>3</w:t>
      </w:r>
      <w:r>
        <w:rPr>
          <w:rFonts w:hint="eastAsia"/>
          <w:sz w:val="28"/>
          <w:szCs w:val="28"/>
          <w:highlight w:val="none"/>
        </w:rPr>
        <w:t>小时，满分为</w:t>
      </w:r>
      <w:r>
        <w:rPr>
          <w:sz w:val="28"/>
          <w:szCs w:val="28"/>
          <w:highlight w:val="none"/>
        </w:rPr>
        <w:t>1</w:t>
      </w:r>
      <w:r>
        <w:rPr>
          <w:rFonts w:hint="eastAsia"/>
          <w:sz w:val="28"/>
          <w:szCs w:val="28"/>
          <w:highlight w:val="none"/>
        </w:rPr>
        <w:t>5</w:t>
      </w:r>
      <w:r>
        <w:rPr>
          <w:sz w:val="28"/>
          <w:szCs w:val="28"/>
          <w:highlight w:val="none"/>
        </w:rPr>
        <w:t>0</w:t>
      </w:r>
      <w:r>
        <w:rPr>
          <w:rFonts w:hint="eastAsia"/>
          <w:sz w:val="28"/>
          <w:szCs w:val="28"/>
          <w:highlight w:val="none"/>
        </w:rPr>
        <w:t>分。</w:t>
      </w:r>
    </w:p>
    <w:p w14:paraId="5A13BDD7">
      <w:pPr>
        <w:ind w:firstLine="560" w:firstLineChars="200"/>
        <w:outlineLvl w:val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（二）试卷结构</w:t>
      </w:r>
    </w:p>
    <w:p w14:paraId="4266CAC1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1.概念解释（20分）</w:t>
      </w:r>
    </w:p>
    <w:p w14:paraId="7C7D2C4B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2.简答题（30分）</w:t>
      </w:r>
    </w:p>
    <w:p w14:paraId="691945CF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3. 辨析题（25分）</w:t>
      </w:r>
    </w:p>
    <w:p w14:paraId="09980D1D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4. 案例分析题（25分）</w:t>
      </w:r>
    </w:p>
    <w:p w14:paraId="293BCF21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5. 论述题（50分）</w:t>
      </w:r>
    </w:p>
    <w:p w14:paraId="7685E44D">
      <w:pPr>
        <w:pStyle w:val="7"/>
        <w:numPr>
          <w:ilvl w:val="0"/>
          <w:numId w:val="2"/>
        </w:numPr>
        <w:ind w:firstLineChars="0"/>
        <w:outlineLvl w:val="0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主要参考书目</w:t>
      </w:r>
    </w:p>
    <w:p w14:paraId="09944A79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1.</w:t>
      </w:r>
      <w:r>
        <w:rPr>
          <w:rFonts w:hint="eastAsia" w:ascii="宋体" w:hAnsi="宋体"/>
          <w:sz w:val="28"/>
          <w:szCs w:val="28"/>
          <w:highlight w:val="none"/>
        </w:rPr>
        <w:t>李良荣：</w:t>
      </w:r>
      <w:r>
        <w:rPr>
          <w:rFonts w:hint="eastAsia" w:ascii="宋体" w:hAnsi="宋体"/>
          <w:sz w:val="28"/>
          <w:szCs w:val="28"/>
          <w:highlight w:val="none"/>
        </w:rPr>
        <w:t>《新闻学概论》（第八版），复旦大学出版社，20</w:t>
      </w:r>
      <w:r>
        <w:rPr>
          <w:rFonts w:ascii="宋体" w:hAnsi="宋体"/>
          <w:sz w:val="28"/>
          <w:szCs w:val="28"/>
          <w:highlight w:val="none"/>
        </w:rPr>
        <w:t>23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 w14:paraId="18F9B809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2.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许静：</w:t>
      </w:r>
      <w:r>
        <w:rPr>
          <w:rFonts w:hint="eastAsia" w:ascii="宋体" w:hAnsi="宋体"/>
          <w:sz w:val="28"/>
          <w:szCs w:val="28"/>
          <w:highlight w:val="none"/>
        </w:rPr>
        <w:t>《传播学概论》（第三版），北京大学出版社，20</w:t>
      </w:r>
      <w:r>
        <w:rPr>
          <w:rFonts w:ascii="宋体" w:hAnsi="宋体"/>
          <w:sz w:val="28"/>
          <w:szCs w:val="28"/>
          <w:highlight w:val="none"/>
        </w:rPr>
        <w:t>23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 w14:paraId="3F15EDF6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3.</w:t>
      </w:r>
      <w:r>
        <w:rPr>
          <w:rFonts w:hint="eastAsia" w:ascii="宋体" w:hAnsi="宋体"/>
          <w:sz w:val="28"/>
          <w:szCs w:val="28"/>
          <w:highlight w:val="none"/>
        </w:rPr>
        <w:t>彭兰：</w:t>
      </w:r>
      <w:r>
        <w:rPr>
          <w:rFonts w:hint="eastAsia" w:ascii="宋体" w:hAnsi="宋体"/>
          <w:sz w:val="28"/>
          <w:szCs w:val="28"/>
          <w:highlight w:val="none"/>
        </w:rPr>
        <w:t>《网络传播概论》（第四版），中国人民大学出版社，2017。</w:t>
      </w:r>
    </w:p>
    <w:p w14:paraId="4756D527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4.</w:t>
      </w:r>
      <w:r>
        <w:rPr>
          <w:rFonts w:hint="eastAsia" w:ascii="宋体" w:hAnsi="宋体"/>
          <w:sz w:val="28"/>
          <w:szCs w:val="28"/>
          <w:highlight w:val="none"/>
        </w:rPr>
        <w:t>毛湛文、梁悦悦：</w:t>
      </w:r>
      <w:r>
        <w:rPr>
          <w:rFonts w:hint="eastAsia" w:ascii="宋体" w:hAnsi="宋体"/>
          <w:sz w:val="28"/>
          <w:szCs w:val="28"/>
          <w:highlight w:val="none"/>
        </w:rPr>
        <w:t>《新闻学基础词条》，</w:t>
      </w:r>
      <w:r>
        <w:rPr>
          <w:rFonts w:ascii="宋体" w:hAnsi="宋体"/>
          <w:sz w:val="28"/>
          <w:szCs w:val="28"/>
          <w:highlight w:val="none"/>
        </w:rPr>
        <w:t>人民日报出版社，</w:t>
      </w:r>
      <w:r>
        <w:rPr>
          <w:rFonts w:hint="eastAsia" w:ascii="宋体" w:hAnsi="宋体"/>
          <w:sz w:val="28"/>
          <w:szCs w:val="28"/>
          <w:highlight w:val="none"/>
        </w:rPr>
        <w:t>2022。</w:t>
      </w:r>
    </w:p>
    <w:p w14:paraId="693C0A63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5.</w:t>
      </w:r>
      <w:r>
        <w:rPr>
          <w:rFonts w:hint="eastAsia"/>
          <w:highlight w:val="non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韩运荣、喻国明：</w:t>
      </w:r>
      <w:r>
        <w:rPr>
          <w:rFonts w:ascii="宋体" w:hAnsi="宋体"/>
          <w:sz w:val="28"/>
          <w:szCs w:val="28"/>
          <w:highlight w:val="none"/>
        </w:rPr>
        <w:t>《</w:t>
      </w:r>
      <w:r>
        <w:rPr>
          <w:rFonts w:hint="eastAsia" w:ascii="宋体" w:hAnsi="宋体"/>
          <w:sz w:val="28"/>
          <w:szCs w:val="28"/>
          <w:highlight w:val="none"/>
        </w:rPr>
        <w:t>舆论学原理、方法与应用</w:t>
      </w:r>
      <w:r>
        <w:rPr>
          <w:rFonts w:ascii="宋体" w:hAnsi="宋体"/>
          <w:sz w:val="28"/>
          <w:szCs w:val="28"/>
          <w:highlight w:val="none"/>
        </w:rPr>
        <w:t>》</w:t>
      </w:r>
      <w:r>
        <w:rPr>
          <w:rFonts w:hint="eastAsia" w:ascii="宋体" w:hAnsi="宋体"/>
          <w:sz w:val="28"/>
          <w:szCs w:val="28"/>
          <w:highlight w:val="none"/>
        </w:rPr>
        <w:t>（第3版），</w:t>
      </w:r>
      <w:r>
        <w:rPr>
          <w:rFonts w:ascii="宋体" w:hAnsi="宋体"/>
          <w:sz w:val="28"/>
          <w:szCs w:val="28"/>
          <w:highlight w:val="none"/>
        </w:rPr>
        <w:t>中国传媒大学出版社，</w:t>
      </w:r>
      <w:r>
        <w:rPr>
          <w:rFonts w:hint="eastAsia" w:ascii="宋体" w:hAnsi="宋体"/>
          <w:sz w:val="28"/>
          <w:szCs w:val="28"/>
          <w:highlight w:val="none"/>
        </w:rPr>
        <w:t>20</w:t>
      </w:r>
      <w:r>
        <w:rPr>
          <w:rFonts w:ascii="宋体" w:hAnsi="宋体"/>
          <w:sz w:val="28"/>
          <w:szCs w:val="28"/>
          <w:highlight w:val="none"/>
        </w:rPr>
        <w:t>20</w:t>
      </w:r>
      <w:r>
        <w:rPr>
          <w:rFonts w:hint="eastAsia" w:ascii="宋体" w:hAnsi="宋体"/>
          <w:sz w:val="28"/>
          <w:szCs w:val="28"/>
          <w:highlight w:val="none"/>
        </w:rPr>
        <w:t>。</w:t>
      </w:r>
    </w:p>
    <w:p w14:paraId="3F677445">
      <w:pPr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6.</w:t>
      </w:r>
      <w:r>
        <w:rPr>
          <w:rFonts w:hint="eastAsia" w:ascii="宋体" w:hAnsi="宋体"/>
          <w:sz w:val="28"/>
          <w:szCs w:val="28"/>
          <w:highlight w:val="none"/>
        </w:rPr>
        <w:t>方</w:t>
      </w:r>
      <w:r>
        <w:rPr>
          <w:rFonts w:ascii="宋体" w:hAnsi="宋体"/>
          <w:sz w:val="28"/>
          <w:szCs w:val="28"/>
          <w:highlight w:val="none"/>
        </w:rPr>
        <w:t>洁</w:t>
      </w:r>
      <w:r>
        <w:rPr>
          <w:rFonts w:hint="eastAsia" w:ascii="宋体" w:hAnsi="宋体"/>
          <w:sz w:val="28"/>
          <w:szCs w:val="28"/>
          <w:highlight w:val="none"/>
        </w:rPr>
        <w:t>：</w:t>
      </w:r>
      <w:r>
        <w:rPr>
          <w:rFonts w:ascii="宋体" w:hAnsi="宋体"/>
          <w:sz w:val="28"/>
          <w:szCs w:val="28"/>
          <w:highlight w:val="none"/>
        </w:rPr>
        <w:t>《</w:t>
      </w:r>
      <w:r>
        <w:rPr>
          <w:rFonts w:hint="eastAsia" w:ascii="宋体" w:hAnsi="宋体"/>
          <w:sz w:val="28"/>
          <w:szCs w:val="28"/>
          <w:highlight w:val="none"/>
        </w:rPr>
        <w:t>数据新闻概论</w:t>
      </w:r>
      <w:r>
        <w:rPr>
          <w:rFonts w:ascii="宋体" w:hAnsi="宋体"/>
          <w:sz w:val="28"/>
          <w:szCs w:val="28"/>
          <w:highlight w:val="none"/>
        </w:rPr>
        <w:t>》</w:t>
      </w:r>
      <w:r>
        <w:rPr>
          <w:rFonts w:hint="eastAsia" w:ascii="宋体" w:hAnsi="宋体"/>
          <w:color w:val="FF0000"/>
          <w:sz w:val="28"/>
          <w:szCs w:val="28"/>
          <w:highlight w:val="none"/>
        </w:rPr>
        <w:t>（第二版），</w:t>
      </w:r>
      <w:r>
        <w:rPr>
          <w:rFonts w:hint="eastAsia" w:ascii="宋体" w:hAnsi="宋体"/>
          <w:sz w:val="28"/>
          <w:szCs w:val="28"/>
          <w:highlight w:val="none"/>
        </w:rPr>
        <w:t>中国人民大学出版社，2019。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9429018"/>
      <w:docPartObj>
        <w:docPartGallery w:val="AutoText"/>
      </w:docPartObj>
    </w:sdtPr>
    <w:sdtContent>
      <w:p w14:paraId="004DFE28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4B1BF3B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10BA9"/>
    <w:multiLevelType w:val="multilevel"/>
    <w:tmpl w:val="62E10BA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61C5BBE"/>
    <w:multiLevelType w:val="multilevel"/>
    <w:tmpl w:val="761C5BBE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NTZmZDgyNTVhMDdhYzg5YjJkOTM5NWUyYjM3YmUifQ=="/>
  </w:docVars>
  <w:rsids>
    <w:rsidRoot w:val="008041DB"/>
    <w:rsid w:val="00025705"/>
    <w:rsid w:val="000331C6"/>
    <w:rsid w:val="0007373C"/>
    <w:rsid w:val="00075F36"/>
    <w:rsid w:val="00076658"/>
    <w:rsid w:val="000A5408"/>
    <w:rsid w:val="00133E56"/>
    <w:rsid w:val="00136FD1"/>
    <w:rsid w:val="00146148"/>
    <w:rsid w:val="001C6BFB"/>
    <w:rsid w:val="001C7C52"/>
    <w:rsid w:val="00213A5D"/>
    <w:rsid w:val="00230B01"/>
    <w:rsid w:val="00260F83"/>
    <w:rsid w:val="00262721"/>
    <w:rsid w:val="00275C72"/>
    <w:rsid w:val="002A4B02"/>
    <w:rsid w:val="002E1557"/>
    <w:rsid w:val="002E220B"/>
    <w:rsid w:val="0030446D"/>
    <w:rsid w:val="003101BE"/>
    <w:rsid w:val="00333C62"/>
    <w:rsid w:val="00397B43"/>
    <w:rsid w:val="00454C5E"/>
    <w:rsid w:val="0046485F"/>
    <w:rsid w:val="004E5167"/>
    <w:rsid w:val="004E7452"/>
    <w:rsid w:val="004F5306"/>
    <w:rsid w:val="00547CD6"/>
    <w:rsid w:val="00555AE7"/>
    <w:rsid w:val="0058450B"/>
    <w:rsid w:val="00587C4B"/>
    <w:rsid w:val="005F6B18"/>
    <w:rsid w:val="006130F7"/>
    <w:rsid w:val="006B5735"/>
    <w:rsid w:val="006E36D3"/>
    <w:rsid w:val="00747232"/>
    <w:rsid w:val="007B60C3"/>
    <w:rsid w:val="007E6FC3"/>
    <w:rsid w:val="007F3D4B"/>
    <w:rsid w:val="007F7CDB"/>
    <w:rsid w:val="007F7D48"/>
    <w:rsid w:val="008041DB"/>
    <w:rsid w:val="00807557"/>
    <w:rsid w:val="00810824"/>
    <w:rsid w:val="00875561"/>
    <w:rsid w:val="00895C45"/>
    <w:rsid w:val="008D0B5D"/>
    <w:rsid w:val="008E316E"/>
    <w:rsid w:val="008E7E8F"/>
    <w:rsid w:val="00905B31"/>
    <w:rsid w:val="00926FD1"/>
    <w:rsid w:val="00940AB4"/>
    <w:rsid w:val="009E1771"/>
    <w:rsid w:val="009E2E1D"/>
    <w:rsid w:val="00A25ED9"/>
    <w:rsid w:val="00A452AC"/>
    <w:rsid w:val="00A47C93"/>
    <w:rsid w:val="00A54BCF"/>
    <w:rsid w:val="00A83853"/>
    <w:rsid w:val="00AB5A35"/>
    <w:rsid w:val="00AC6323"/>
    <w:rsid w:val="00B32D32"/>
    <w:rsid w:val="00B73F14"/>
    <w:rsid w:val="00B940CF"/>
    <w:rsid w:val="00BD0A38"/>
    <w:rsid w:val="00C63122"/>
    <w:rsid w:val="00CE4A0B"/>
    <w:rsid w:val="00D00C32"/>
    <w:rsid w:val="00D764BC"/>
    <w:rsid w:val="00D771BE"/>
    <w:rsid w:val="00E14369"/>
    <w:rsid w:val="00E31D34"/>
    <w:rsid w:val="00E52E3C"/>
    <w:rsid w:val="00F00F2C"/>
    <w:rsid w:val="00F06697"/>
    <w:rsid w:val="00F662EE"/>
    <w:rsid w:val="00FB38E3"/>
    <w:rsid w:val="00FF6DA9"/>
    <w:rsid w:val="6D35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605</Words>
  <Characters>644</Characters>
  <Lines>4</Lines>
  <Paragraphs>1</Paragraphs>
  <TotalTime>16</TotalTime>
  <ScaleCrop>false</ScaleCrop>
  <LinksUpToDate>false</LinksUpToDate>
  <CharactersWithSpaces>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2024-09-02T14:58:00Z</dcterms:created>
  <dc:creator>Microsoft</dc:creator>
  <cp:lastModifiedBy>汗马</cp:lastModifiedBy>
  <dcterms:modified xsi:type="dcterms:W3CDTF">2024-10-08T03:20:30Z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E3685B190CA04CDAA20BF72A8A292AD0_12</vt:lpwstr>
  </property>
</Properties>
</file>