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881" w:right="785" w:hanging="2201"/>
        <w:spacing w:before="237" w:line="298" w:lineRule="auto"/>
        <w:outlineLvl w:val="0"/>
        <w:rPr>
          <w:rFonts w:ascii="SimHei" w:hAnsi="SimHei" w:eastAsia="SimHei" w:cs="SimHei"/>
          <w:sz w:val="31"/>
          <w:szCs w:val="31"/>
        </w:rPr>
      </w:pPr>
      <w:r>
        <w:rPr>
          <w:rFonts w:ascii="SimHei" w:hAnsi="SimHei" w:eastAsia="SimHei" w:cs="SimHei"/>
          <w:sz w:val="31"/>
          <w:szCs w:val="31"/>
          <w:spacing w:val="6"/>
        </w:rPr>
        <w:t>天津商业大学</w:t>
      </w:r>
      <w:r>
        <w:rPr>
          <w:rFonts w:ascii="SimHei" w:hAnsi="SimHei" w:eastAsia="SimHei" w:cs="SimHei"/>
          <w:sz w:val="31"/>
          <w:szCs w:val="31"/>
          <w:spacing w:val="-52"/>
        </w:rPr>
        <w:t xml:space="preserve"> </w:t>
      </w:r>
      <w:r>
        <w:rPr>
          <w:rFonts w:ascii="Times New Roman" w:hAnsi="Times New Roman" w:eastAsia="Times New Roman" w:cs="Times New Roman"/>
          <w:sz w:val="31"/>
          <w:szCs w:val="31"/>
          <w:spacing w:val="6"/>
        </w:rPr>
        <w:t>2025 </w:t>
      </w:r>
      <w:r>
        <w:rPr>
          <w:rFonts w:ascii="SimHei" w:hAnsi="SimHei" w:eastAsia="SimHei" w:cs="SimHei"/>
          <w:sz w:val="31"/>
          <w:szCs w:val="31"/>
          <w:spacing w:val="6"/>
        </w:rPr>
        <w:t>年硕士研究生招生考试（初试）</w:t>
      </w:r>
      <w:r>
        <w:rPr>
          <w:rFonts w:ascii="SimHei" w:hAnsi="SimHei" w:eastAsia="SimHei" w:cs="SimHei"/>
          <w:sz w:val="31"/>
          <w:szCs w:val="31"/>
        </w:rPr>
        <w:t xml:space="preserve"> </w:t>
      </w:r>
      <w:r>
        <w:rPr>
          <w:rFonts w:ascii="SimHei" w:hAnsi="SimHei" w:eastAsia="SimHei" w:cs="SimHei"/>
          <w:sz w:val="31"/>
          <w:szCs w:val="31"/>
          <w:spacing w:val="4"/>
        </w:rPr>
        <w:t>自命题科目考试大纲</w:t>
      </w:r>
    </w:p>
    <w:p>
      <w:pPr>
        <w:spacing w:line="287" w:lineRule="auto"/>
        <w:rPr>
          <w:rFonts w:ascii="Arial"/>
          <w:sz w:val="21"/>
        </w:rPr>
      </w:pPr>
      <w:r/>
    </w:p>
    <w:p>
      <w:pPr>
        <w:spacing w:before="78" w:line="218" w:lineRule="auto"/>
        <w:rPr>
          <w:rFonts w:ascii="SimHei" w:hAnsi="SimHei" w:eastAsia="SimHei" w:cs="SimHei"/>
          <w:sz w:val="24"/>
          <w:szCs w:val="24"/>
        </w:rPr>
      </w:pPr>
      <w:r>
        <w:rPr>
          <w:rFonts w:ascii="SimHei" w:hAnsi="SimHei" w:eastAsia="SimHei" w:cs="SimHei"/>
          <w:sz w:val="24"/>
          <w:szCs w:val="24"/>
        </w:rPr>
        <w:t>科目代码：</w:t>
      </w:r>
      <w:r>
        <w:rPr>
          <w:rFonts w:ascii="Times New Roman" w:hAnsi="Times New Roman" w:eastAsia="Times New Roman" w:cs="Times New Roman"/>
          <w:sz w:val="24"/>
          <w:szCs w:val="24"/>
        </w:rPr>
        <w:t>436                        </w:t>
      </w:r>
      <w:r>
        <w:rPr>
          <w:rFonts w:ascii="SimHei" w:hAnsi="SimHei" w:eastAsia="SimHei" w:cs="SimHei"/>
          <w:sz w:val="24"/>
          <w:szCs w:val="24"/>
        </w:rPr>
        <w:t>科目</w:t>
      </w:r>
      <w:r>
        <w:rPr>
          <w:rFonts w:ascii="SimHei" w:hAnsi="SimHei" w:eastAsia="SimHei" w:cs="SimHei"/>
          <w:sz w:val="24"/>
          <w:szCs w:val="24"/>
          <w:spacing w:val="-1"/>
        </w:rPr>
        <w:t>名称：资产评估专业基础</w:t>
      </w:r>
    </w:p>
    <w:p>
      <w:pPr>
        <w:ind w:left="3"/>
        <w:spacing w:before="184" w:line="218" w:lineRule="auto"/>
        <w:rPr>
          <w:rFonts w:ascii="SimHei" w:hAnsi="SimHei" w:eastAsia="SimHei" w:cs="SimHei"/>
          <w:sz w:val="24"/>
          <w:szCs w:val="24"/>
        </w:rPr>
      </w:pPr>
      <w:r>
        <w:rPr>
          <w:rFonts w:ascii="SimHei" w:hAnsi="SimHei" w:eastAsia="SimHei" w:cs="SimHei"/>
          <w:sz w:val="24"/>
          <w:szCs w:val="24"/>
          <w:spacing w:val="-2"/>
        </w:rPr>
        <w:t>一、考试要求</w:t>
      </w:r>
    </w:p>
    <w:p>
      <w:pPr>
        <w:pStyle w:val="BodyText"/>
        <w:ind w:right="62" w:firstLine="479"/>
        <w:spacing w:before="184" w:line="351" w:lineRule="auto"/>
        <w:jc w:val="both"/>
        <w:rPr/>
      </w:pPr>
      <w:r>
        <w:rPr>
          <w:spacing w:val="-3"/>
        </w:rPr>
        <w:t>《资产评估专业基础》是全日制资产评估专业硕士学位入学考试科目之一，要</w:t>
      </w:r>
      <w:r>
        <w:rPr>
          <w:spacing w:val="15"/>
        </w:rPr>
        <w:t xml:space="preserve"> </w:t>
      </w:r>
      <w:r>
        <w:rPr>
          <w:spacing w:val="-3"/>
        </w:rPr>
        <w:t>求考生系统掌握资产评估相关理论与基础知识，从而达到为资产评估行业选拔和培</w:t>
      </w:r>
      <w:r>
        <w:rPr>
          <w:spacing w:val="18"/>
        </w:rPr>
        <w:t xml:space="preserve"> </w:t>
      </w:r>
      <w:r>
        <w:rPr>
          <w:spacing w:val="-4"/>
        </w:rPr>
        <w:t>养优秀后备人才的目的。</w:t>
      </w:r>
    </w:p>
    <w:p>
      <w:pPr>
        <w:ind w:left="3"/>
        <w:spacing w:before="35" w:line="218" w:lineRule="auto"/>
        <w:rPr>
          <w:rFonts w:ascii="SimHei" w:hAnsi="SimHei" w:eastAsia="SimHei" w:cs="SimHei"/>
          <w:sz w:val="24"/>
          <w:szCs w:val="24"/>
        </w:rPr>
      </w:pPr>
      <w:r>
        <w:rPr>
          <w:rFonts w:ascii="SimHei" w:hAnsi="SimHei" w:eastAsia="SimHei" w:cs="SimHei"/>
          <w:sz w:val="24"/>
          <w:szCs w:val="24"/>
          <w:spacing w:val="-2"/>
        </w:rPr>
        <w:t>二、考试形式及时间</w:t>
      </w:r>
    </w:p>
    <w:p>
      <w:pPr>
        <w:pStyle w:val="BodyText"/>
        <w:ind w:left="456"/>
        <w:spacing w:before="185" w:line="219" w:lineRule="auto"/>
        <w:rPr/>
      </w:pPr>
      <w:r>
        <w:rPr>
          <w:spacing w:val="-12"/>
        </w:rPr>
        <w:t>本考试科目采取闭卷笔试，考试时间为</w:t>
      </w:r>
      <w:r>
        <w:rPr>
          <w:spacing w:val="-62"/>
        </w:rPr>
        <w:t xml:space="preserve"> </w:t>
      </w:r>
      <w:r>
        <w:rPr>
          <w:rFonts w:ascii="Times New Roman" w:hAnsi="Times New Roman" w:eastAsia="Times New Roman" w:cs="Times New Roman"/>
          <w:spacing w:val="-12"/>
        </w:rPr>
        <w:t>3 </w:t>
      </w:r>
      <w:r>
        <w:rPr>
          <w:spacing w:val="-12"/>
        </w:rPr>
        <w:t>个小时。</w:t>
      </w:r>
    </w:p>
    <w:p>
      <w:pPr>
        <w:pStyle w:val="BodyText"/>
        <w:ind w:left="2" w:right="64" w:firstLine="478"/>
        <w:spacing w:before="183" w:line="346" w:lineRule="auto"/>
        <w:rPr/>
      </w:pPr>
      <w:r>
        <w:rPr>
          <w:spacing w:val="-3"/>
        </w:rPr>
        <w:t>《资产评估专业基础》考试</w:t>
      </w:r>
      <w:r>
        <w:rPr>
          <w:rFonts w:ascii="FangSong" w:hAnsi="FangSong" w:eastAsia="FangSong" w:cs="FangSong"/>
          <w:spacing w:val="-3"/>
        </w:rPr>
        <w:t>由</w:t>
      </w:r>
      <w:r>
        <w:rPr>
          <w:spacing w:val="-3"/>
        </w:rPr>
        <w:t>经济学、资产评估学和财务管理三部分构成，满</w:t>
      </w:r>
      <w:r>
        <w:rPr>
          <w:spacing w:val="13"/>
        </w:rPr>
        <w:t xml:space="preserve"> </w:t>
      </w:r>
      <w:r>
        <w:rPr>
          <w:spacing w:val="-3"/>
        </w:rPr>
        <w:t>分为</w:t>
      </w:r>
      <w:r>
        <w:rPr>
          <w:spacing w:val="-32"/>
        </w:rPr>
        <w:t xml:space="preserve"> </w:t>
      </w:r>
      <w:r>
        <w:rPr>
          <w:rFonts w:ascii="Times New Roman" w:hAnsi="Times New Roman" w:eastAsia="Times New Roman" w:cs="Times New Roman"/>
          <w:spacing w:val="-3"/>
        </w:rPr>
        <w:t>150 </w:t>
      </w:r>
      <w:r>
        <w:rPr>
          <w:spacing w:val="-3"/>
        </w:rPr>
        <w:t>分，其中经济学占</w:t>
      </w:r>
      <w:r>
        <w:rPr>
          <w:spacing w:val="-56"/>
        </w:rPr>
        <w:t xml:space="preserve"> </w:t>
      </w:r>
      <w:r>
        <w:rPr>
          <w:rFonts w:ascii="Times New Roman" w:hAnsi="Times New Roman" w:eastAsia="Times New Roman" w:cs="Times New Roman"/>
          <w:spacing w:val="-3"/>
        </w:rPr>
        <w:t>40%</w:t>
      </w:r>
      <w:r>
        <w:rPr>
          <w:rFonts w:ascii="Times New Roman" w:hAnsi="Times New Roman" w:eastAsia="Times New Roman" w:cs="Times New Roman"/>
          <w:spacing w:val="-32"/>
        </w:rPr>
        <w:t xml:space="preserve"> </w:t>
      </w:r>
      <w:r>
        <w:rPr>
          <w:spacing w:val="-3"/>
        </w:rPr>
        <w:t>，资产评估学占</w:t>
      </w:r>
      <w:r>
        <w:rPr>
          <w:spacing w:val="-49"/>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4"/>
        </w:rPr>
        <w:t>0%</w:t>
      </w:r>
      <w:r>
        <w:rPr>
          <w:rFonts w:ascii="Times New Roman" w:hAnsi="Times New Roman" w:eastAsia="Times New Roman" w:cs="Times New Roman"/>
          <w:spacing w:val="-32"/>
        </w:rPr>
        <w:t xml:space="preserve"> </w:t>
      </w:r>
      <w:r>
        <w:rPr>
          <w:spacing w:val="-4"/>
        </w:rPr>
        <w:t>，财务管理占</w:t>
      </w:r>
      <w:r>
        <w:rPr>
          <w:spacing w:val="-50"/>
        </w:rPr>
        <w:t xml:space="preserve"> </w:t>
      </w:r>
      <w:r>
        <w:rPr>
          <w:rFonts w:ascii="Times New Roman" w:hAnsi="Times New Roman" w:eastAsia="Times New Roman" w:cs="Times New Roman"/>
          <w:spacing w:val="-4"/>
        </w:rPr>
        <w:t>30%</w:t>
      </w:r>
      <w:r>
        <w:rPr>
          <w:spacing w:val="-4"/>
        </w:rPr>
        <w:t>。</w:t>
      </w:r>
    </w:p>
    <w:p>
      <w:pPr>
        <w:ind w:left="4"/>
        <w:spacing w:before="37" w:line="218" w:lineRule="auto"/>
        <w:rPr>
          <w:rFonts w:ascii="SimHei" w:hAnsi="SimHei" w:eastAsia="SimHei" w:cs="SimHei"/>
          <w:sz w:val="24"/>
          <w:szCs w:val="24"/>
        </w:rPr>
      </w:pPr>
      <w:r>
        <w:rPr>
          <w:rFonts w:ascii="SimHei" w:hAnsi="SimHei" w:eastAsia="SimHei" w:cs="SimHei"/>
          <w:sz w:val="24"/>
          <w:szCs w:val="24"/>
          <w:spacing w:val="-2"/>
        </w:rPr>
        <w:t>三、考试内容</w:t>
      </w:r>
    </w:p>
    <w:p>
      <w:pPr>
        <w:pStyle w:val="BodyText"/>
        <w:ind w:left="482"/>
        <w:spacing w:before="183" w:line="220" w:lineRule="auto"/>
        <w:rPr/>
      </w:pPr>
      <w:r>
        <w:rPr>
          <w:b/>
          <w:bCs/>
          <w:spacing w:val="-3"/>
        </w:rPr>
        <w:t>第一部分</w:t>
      </w:r>
      <w:r>
        <w:rPr>
          <w:spacing w:val="-3"/>
        </w:rPr>
        <w:t xml:space="preserve">  </w:t>
      </w:r>
      <w:r>
        <w:rPr>
          <w:b/>
          <w:bCs/>
          <w:spacing w:val="-3"/>
        </w:rPr>
        <w:t>经济学</w:t>
      </w:r>
    </w:p>
    <w:p>
      <w:pPr>
        <w:pStyle w:val="BodyText"/>
        <w:ind w:left="498"/>
        <w:spacing w:before="183" w:line="219" w:lineRule="auto"/>
        <w:rPr/>
      </w:pPr>
      <w:r>
        <w:rPr>
          <w:rFonts w:ascii="Times New Roman" w:hAnsi="Times New Roman" w:eastAsia="Times New Roman" w:cs="Times New Roman"/>
          <w:spacing w:val="-3"/>
        </w:rPr>
        <w:t>1.</w:t>
      </w:r>
      <w:r>
        <w:rPr>
          <w:spacing w:val="-3"/>
        </w:rPr>
        <w:t>需求、供给与市场均衡</w:t>
      </w:r>
    </w:p>
    <w:p>
      <w:pPr>
        <w:pStyle w:val="BodyText"/>
        <w:ind w:left="1" w:firstLine="484"/>
        <w:spacing w:before="185" w:line="313" w:lineRule="auto"/>
        <w:rPr/>
      </w:pPr>
      <w:r>
        <w:rPr>
          <w:spacing w:val="-4"/>
        </w:rPr>
        <w:t>（</w:t>
      </w:r>
      <w:r>
        <w:rPr>
          <w:rFonts w:ascii="Times New Roman" w:hAnsi="Times New Roman" w:eastAsia="Times New Roman" w:cs="Times New Roman"/>
          <w:spacing w:val="-4"/>
        </w:rPr>
        <w:t>1</w:t>
      </w:r>
      <w:r>
        <w:rPr>
          <w:spacing w:val="-4"/>
        </w:rPr>
        <w:t>）理解需求的概念，了解影响需求的主要因素，掌握</w:t>
      </w:r>
      <w:r>
        <w:rPr>
          <w:spacing w:val="-5"/>
        </w:rPr>
        <w:t>需求函数和需求定律，</w:t>
      </w:r>
      <w:r>
        <w:rPr/>
        <w:t xml:space="preserve"> </w:t>
      </w:r>
      <w:r>
        <w:rPr>
          <w:spacing w:val="-3"/>
        </w:rPr>
        <w:t>掌握需求定律成立的条件，能运用需求定律分析问题，熟练掌握需求量的变化与需</w:t>
      </w:r>
      <w:r>
        <w:rPr>
          <w:spacing w:val="18"/>
        </w:rPr>
        <w:t xml:space="preserve"> </w:t>
      </w:r>
      <w:r>
        <w:rPr>
          <w:spacing w:val="-3"/>
        </w:rPr>
        <w:t>求的变化，点在线上的移动和线的移动之间的差别；</w:t>
      </w:r>
    </w:p>
    <w:p>
      <w:pPr>
        <w:pStyle w:val="BodyText"/>
        <w:ind w:right="117" w:firstLine="486"/>
        <w:spacing w:before="183" w:line="289" w:lineRule="auto"/>
        <w:rPr/>
      </w:pPr>
      <w:r>
        <w:rPr>
          <w:spacing w:val="-1"/>
        </w:rPr>
        <w:t>（</w:t>
      </w:r>
      <w:r>
        <w:rPr>
          <w:rFonts w:ascii="Times New Roman" w:hAnsi="Times New Roman" w:eastAsia="Times New Roman" w:cs="Times New Roman"/>
          <w:spacing w:val="-1"/>
        </w:rPr>
        <w:t>2</w:t>
      </w:r>
      <w:r>
        <w:rPr>
          <w:spacing w:val="-1"/>
        </w:rPr>
        <w:t>）理解供给的概念，了解影响供给的主要因素，掌握供给函数，熟练掌握</w:t>
      </w:r>
      <w:r>
        <w:rPr>
          <w:spacing w:val="6"/>
        </w:rPr>
        <w:t xml:space="preserve"> </w:t>
      </w:r>
      <w:r>
        <w:rPr>
          <w:spacing w:val="-4"/>
        </w:rPr>
        <w:t>供给量的变化与供给的变化之间的差别；</w:t>
      </w:r>
    </w:p>
    <w:p>
      <w:pPr>
        <w:pStyle w:val="BodyText"/>
        <w:ind w:left="5" w:right="115" w:firstLine="480"/>
        <w:spacing w:before="183" w:line="290" w:lineRule="auto"/>
        <w:rPr/>
      </w:pPr>
      <w:r>
        <w:rPr>
          <w:spacing w:val="-1"/>
        </w:rPr>
        <w:t>（</w:t>
      </w:r>
      <w:r>
        <w:rPr>
          <w:rFonts w:ascii="Times New Roman" w:hAnsi="Times New Roman" w:eastAsia="Times New Roman" w:cs="Times New Roman"/>
          <w:spacing w:val="-1"/>
        </w:rPr>
        <w:t>3</w:t>
      </w:r>
      <w:r>
        <w:rPr>
          <w:spacing w:val="-1"/>
        </w:rPr>
        <w:t>）掌握弹性的定义，了解弹性的特点，掌握点弹性，弧弹性两种计算方法</w:t>
      </w:r>
      <w:r>
        <w:rPr>
          <w:spacing w:val="8"/>
        </w:rPr>
        <w:t xml:space="preserve"> </w:t>
      </w:r>
      <w:r>
        <w:rPr>
          <w:spacing w:val="-4"/>
        </w:rPr>
        <w:t>并能实际应用计算，掌握弹性的几何表示；</w:t>
      </w:r>
    </w:p>
    <w:p>
      <w:pPr>
        <w:pStyle w:val="BodyText"/>
        <w:ind w:left="6" w:right="159" w:firstLine="479"/>
        <w:spacing w:before="184" w:line="289" w:lineRule="auto"/>
        <w:rPr/>
      </w:pPr>
      <w:r>
        <w:rPr>
          <w:spacing w:val="-2"/>
        </w:rPr>
        <w:t>（</w:t>
      </w:r>
      <w:r>
        <w:rPr>
          <w:rFonts w:ascii="Times New Roman" w:hAnsi="Times New Roman" w:eastAsia="Times New Roman" w:cs="Times New Roman"/>
          <w:spacing w:val="-2"/>
        </w:rPr>
        <w:t>4</w:t>
      </w:r>
      <w:r>
        <w:rPr>
          <w:spacing w:val="-2"/>
        </w:rPr>
        <w:t>）掌握需求价格弹性、需求收入弹性、需求交叉弹性的概念与计算公式，</w:t>
      </w:r>
      <w:r>
        <w:rPr/>
        <w:t xml:space="preserve"> </w:t>
      </w:r>
      <w:r>
        <w:rPr>
          <w:spacing w:val="-4"/>
        </w:rPr>
        <w:t>掌握各种弹性的取值范围及其对商品的分类意义；</w:t>
      </w:r>
    </w:p>
    <w:p>
      <w:pPr>
        <w:pStyle w:val="BodyText"/>
        <w:ind w:left="24" w:right="116" w:firstLine="461"/>
        <w:spacing w:before="185" w:line="289" w:lineRule="auto"/>
        <w:rPr/>
      </w:pPr>
      <w:r>
        <w:rPr>
          <w:spacing w:val="-1"/>
        </w:rPr>
        <w:t>（</w:t>
      </w:r>
      <w:r>
        <w:rPr>
          <w:rFonts w:ascii="Times New Roman" w:hAnsi="Times New Roman" w:eastAsia="Times New Roman" w:cs="Times New Roman"/>
          <w:spacing w:val="-1"/>
        </w:rPr>
        <w:t>5</w:t>
      </w:r>
      <w:r>
        <w:rPr>
          <w:spacing w:val="-1"/>
        </w:rPr>
        <w:t>）理解市场均衡的形成过程，了解各种影响供给、需求的因素及其影响方</w:t>
      </w:r>
      <w:r>
        <w:rPr>
          <w:spacing w:val="7"/>
        </w:rPr>
        <w:t xml:space="preserve"> </w:t>
      </w:r>
      <w:r>
        <w:rPr>
          <w:spacing w:val="-3"/>
        </w:rPr>
        <w:t>向，掌握并能灵活运用供求分析工具分析各种因素变化对市场均衡的影响；</w:t>
      </w:r>
    </w:p>
    <w:p>
      <w:pPr>
        <w:pStyle w:val="BodyText"/>
        <w:ind w:left="475" w:right="3742" w:firstLine="10"/>
        <w:spacing w:before="184" w:line="290" w:lineRule="auto"/>
        <w:rPr/>
      </w:pPr>
      <w:r>
        <w:rPr>
          <w:spacing w:val="-3"/>
        </w:rPr>
        <w:t>（</w:t>
      </w:r>
      <w:r>
        <w:rPr>
          <w:rFonts w:ascii="Times New Roman" w:hAnsi="Times New Roman" w:eastAsia="Times New Roman" w:cs="Times New Roman"/>
          <w:spacing w:val="-3"/>
        </w:rPr>
        <w:t>6</w:t>
      </w:r>
      <w:r>
        <w:rPr>
          <w:spacing w:val="-3"/>
        </w:rPr>
        <w:t>）掌握需求价格弹性与总收益的关系。</w:t>
      </w:r>
      <w:r>
        <w:rPr>
          <w:spacing w:val="5"/>
        </w:rPr>
        <w:t xml:space="preserve"> </w:t>
      </w:r>
      <w:r>
        <w:rPr>
          <w:rFonts w:ascii="Times New Roman" w:hAnsi="Times New Roman" w:eastAsia="Times New Roman" w:cs="Times New Roman"/>
          <w:spacing w:val="-1"/>
        </w:rPr>
        <w:t>2.</w:t>
      </w:r>
      <w:r>
        <w:rPr>
          <w:spacing w:val="-1"/>
        </w:rPr>
        <w:t>消费者行为理论</w:t>
      </w:r>
    </w:p>
    <w:p>
      <w:pPr>
        <w:pStyle w:val="BodyText"/>
        <w:ind w:left="486"/>
        <w:spacing w:before="181" w:line="220" w:lineRule="auto"/>
        <w:rPr/>
      </w:pPr>
      <w:r>
        <w:rPr>
          <w:spacing w:val="-1"/>
        </w:rPr>
        <w:t>（</w:t>
      </w:r>
      <w:r>
        <w:rPr>
          <w:rFonts w:ascii="Times New Roman" w:hAnsi="Times New Roman" w:eastAsia="Times New Roman" w:cs="Times New Roman"/>
          <w:spacing w:val="-1"/>
        </w:rPr>
        <w:t>1</w:t>
      </w:r>
      <w:r>
        <w:rPr>
          <w:spacing w:val="-1"/>
        </w:rPr>
        <w:t>）理解效用的含义，了解基数效用论和序数效用论的差别，了解对效用的</w:t>
      </w:r>
    </w:p>
    <w:p>
      <w:pPr>
        <w:spacing w:line="220" w:lineRule="auto"/>
        <w:sectPr>
          <w:pgSz w:w="11907" w:h="16839"/>
          <w:pgMar w:top="1431" w:right="1577" w:bottom="0" w:left="1711" w:header="0" w:footer="0" w:gutter="0"/>
        </w:sectPr>
        <w:rPr/>
      </w:pPr>
    </w:p>
    <w:p>
      <w:pPr>
        <w:pStyle w:val="BodyText"/>
        <w:spacing w:before="47" w:line="219" w:lineRule="auto"/>
        <w:rPr/>
      </w:pPr>
      <w:r>
        <w:rPr>
          <w:spacing w:val="-11"/>
        </w:rPr>
        <w:t>基本假定；</w:t>
      </w:r>
    </w:p>
    <w:p>
      <w:pPr>
        <w:pStyle w:val="BodyText"/>
        <w:ind w:left="7" w:right="181" w:firstLine="479"/>
        <w:spacing w:before="182" w:line="290" w:lineRule="auto"/>
        <w:rPr/>
      </w:pPr>
      <w:r>
        <w:rPr>
          <w:spacing w:val="-2"/>
        </w:rPr>
        <w:t>（</w:t>
      </w:r>
      <w:r>
        <w:rPr>
          <w:rFonts w:ascii="Times New Roman" w:hAnsi="Times New Roman" w:eastAsia="Times New Roman" w:cs="Times New Roman"/>
          <w:spacing w:val="-2"/>
        </w:rPr>
        <w:t>2</w:t>
      </w:r>
      <w:r>
        <w:rPr>
          <w:spacing w:val="-2"/>
        </w:rPr>
        <w:t>）掌握总效用与边际效用的概念及其数学表示，理解边际效用递减</w:t>
      </w:r>
      <w:r>
        <w:rPr>
          <w:spacing w:val="-3"/>
        </w:rPr>
        <w:t>规律，</w:t>
      </w:r>
      <w:r>
        <w:rPr/>
        <w:t xml:space="preserve"> </w:t>
      </w:r>
      <w:r>
        <w:rPr>
          <w:spacing w:val="-8"/>
        </w:rPr>
        <w:t>掌握其数学表示；</w:t>
      </w:r>
    </w:p>
    <w:p>
      <w:pPr>
        <w:pStyle w:val="BodyText"/>
        <w:ind w:left="2" w:firstLine="484"/>
        <w:spacing w:before="182" w:line="325" w:lineRule="auto"/>
        <w:rPr/>
      </w:pPr>
      <w:r>
        <w:rPr>
          <w:spacing w:val="-4"/>
        </w:rPr>
        <w:t>（</w:t>
      </w:r>
      <w:r>
        <w:rPr>
          <w:rFonts w:ascii="Times New Roman" w:hAnsi="Times New Roman" w:eastAsia="Times New Roman" w:cs="Times New Roman"/>
          <w:spacing w:val="-4"/>
        </w:rPr>
        <w:t>3</w:t>
      </w:r>
      <w:r>
        <w:rPr>
          <w:spacing w:val="-4"/>
        </w:rPr>
        <w:t>）理解无差异曲线的含义，掌握边际替代率的含义、几何解释与数学表示、</w:t>
      </w:r>
      <w:r>
        <w:rPr>
          <w:spacing w:val="10"/>
        </w:rPr>
        <w:t xml:space="preserve"> </w:t>
      </w:r>
      <w:r>
        <w:rPr/>
        <w:t>理解边际替代率递减法则，掌握预算线的含义及其斜率与</w:t>
      </w:r>
      <w:r>
        <w:rPr>
          <w:spacing w:val="-1"/>
        </w:rPr>
        <w:t>截距的数学表示</w:t>
      </w:r>
      <w:r>
        <w:rPr>
          <w:rFonts w:ascii="Times New Roman" w:hAnsi="Times New Roman" w:eastAsia="Times New Roman" w:cs="Times New Roman"/>
          <w:spacing w:val="-1"/>
        </w:rPr>
        <w:t>;</w:t>
      </w:r>
      <w:r>
        <w:rPr>
          <w:spacing w:val="-1"/>
        </w:rPr>
        <w:t>掌握消</w:t>
      </w:r>
      <w:r>
        <w:rPr/>
        <w:t xml:space="preserve">  </w:t>
      </w:r>
      <w:r>
        <w:rPr>
          <w:spacing w:val="-3"/>
        </w:rPr>
        <w:t>费者均衡的推导，理解消费者均衡的条件，能运用消费者均衡条件分析消费者的决</w:t>
      </w:r>
      <w:r>
        <w:rPr>
          <w:spacing w:val="18"/>
        </w:rPr>
        <w:t xml:space="preserve"> </w:t>
      </w:r>
      <w:r>
        <w:rPr>
          <w:spacing w:val="-17"/>
        </w:rPr>
        <w:t>策；</w:t>
      </w:r>
    </w:p>
    <w:p>
      <w:pPr>
        <w:pStyle w:val="BodyText"/>
        <w:ind w:left="1" w:right="84" w:firstLine="485"/>
        <w:spacing w:before="184" w:line="313" w:lineRule="auto"/>
        <w:rPr/>
      </w:pPr>
      <w:r>
        <w:rPr>
          <w:spacing w:val="-1"/>
        </w:rPr>
        <w:t>（</w:t>
      </w:r>
      <w:r>
        <w:rPr>
          <w:rFonts w:ascii="Times New Roman" w:hAnsi="Times New Roman" w:eastAsia="Times New Roman" w:cs="Times New Roman"/>
          <w:spacing w:val="-1"/>
        </w:rPr>
        <w:t>4</w:t>
      </w:r>
      <w:r>
        <w:rPr>
          <w:spacing w:val="-1"/>
        </w:rPr>
        <w:t>）理解替代效应与收入效应的概念，能运用希克斯方法与斯卢斯基方法将</w:t>
      </w:r>
      <w:r>
        <w:rPr>
          <w:spacing w:val="5"/>
        </w:rPr>
        <w:t xml:space="preserve"> </w:t>
      </w:r>
      <w:r>
        <w:rPr>
          <w:spacing w:val="-2"/>
        </w:rPr>
        <w:t>价格效应分解为替代效应与收入效应，能根</w:t>
      </w:r>
      <w:r>
        <w:rPr>
          <w:spacing w:val="-3"/>
        </w:rPr>
        <w:t>据分解结果判断正常品、劣制品与吉芬</w:t>
      </w:r>
      <w:r>
        <w:rPr/>
        <w:t xml:space="preserve"> </w:t>
      </w:r>
      <w:r>
        <w:rPr>
          <w:spacing w:val="-11"/>
        </w:rPr>
        <w:t>商品。</w:t>
      </w:r>
    </w:p>
    <w:p>
      <w:pPr>
        <w:pStyle w:val="BodyText"/>
        <w:ind w:left="481"/>
        <w:spacing w:before="181" w:line="220" w:lineRule="auto"/>
        <w:rPr/>
      </w:pPr>
      <w:r>
        <w:rPr>
          <w:rFonts w:ascii="Times New Roman" w:hAnsi="Times New Roman" w:eastAsia="Times New Roman" w:cs="Times New Roman"/>
          <w:spacing w:val="-2"/>
        </w:rPr>
        <w:t>3.</w:t>
      </w:r>
      <w:r>
        <w:rPr>
          <w:spacing w:val="-2"/>
        </w:rPr>
        <w:t>生产理论</w:t>
      </w:r>
    </w:p>
    <w:p>
      <w:pPr>
        <w:pStyle w:val="BodyText"/>
        <w:ind w:right="138" w:firstLine="487"/>
        <w:spacing w:before="182" w:line="290" w:lineRule="auto"/>
        <w:rPr/>
      </w:pPr>
      <w:r>
        <w:rPr>
          <w:spacing w:val="-1"/>
        </w:rPr>
        <w:t>（</w:t>
      </w:r>
      <w:r>
        <w:rPr>
          <w:rFonts w:ascii="Times New Roman" w:hAnsi="Times New Roman" w:eastAsia="Times New Roman" w:cs="Times New Roman"/>
          <w:spacing w:val="-1"/>
        </w:rPr>
        <w:t>1</w:t>
      </w:r>
      <w:r>
        <w:rPr>
          <w:spacing w:val="-1"/>
        </w:rPr>
        <w:t>）理解生产过程和生产函数的含义，掌握短期与长期的差别，掌握边际报</w:t>
      </w:r>
      <w:r>
        <w:rPr>
          <w:spacing w:val="5"/>
        </w:rPr>
        <w:t xml:space="preserve"> </w:t>
      </w:r>
      <w:r>
        <w:rPr>
          <w:spacing w:val="-5"/>
        </w:rPr>
        <w:t>酬递减法则及其适用范围；</w:t>
      </w:r>
    </w:p>
    <w:p>
      <w:pPr>
        <w:pStyle w:val="BodyText"/>
        <w:ind w:right="19" w:firstLine="486"/>
        <w:spacing w:before="182" w:line="290" w:lineRule="auto"/>
        <w:rPr/>
      </w:pPr>
      <w:r>
        <w:rPr>
          <w:spacing w:val="-1"/>
        </w:rPr>
        <w:t>（</w:t>
      </w:r>
      <w:r>
        <w:rPr>
          <w:rFonts w:ascii="Times New Roman" w:hAnsi="Times New Roman" w:eastAsia="Times New Roman" w:cs="Times New Roman"/>
          <w:spacing w:val="-1"/>
        </w:rPr>
        <w:t>2</w:t>
      </w:r>
      <w:r>
        <w:rPr>
          <w:spacing w:val="-1"/>
        </w:rPr>
        <w:t>）掌握总产品、平均产品与边际产品的概念及其数学形式与几何表示，掌</w:t>
      </w:r>
      <w:r>
        <w:rPr>
          <w:spacing w:val="1"/>
        </w:rPr>
        <w:t xml:space="preserve">  </w:t>
      </w:r>
      <w:r>
        <w:rPr>
          <w:spacing w:val="-7"/>
        </w:rPr>
        <w:t>握总产品、平均产品与边际产品曲线的形式与彼此间的关系，掌握生产的三</w:t>
      </w:r>
      <w:r>
        <w:rPr>
          <w:spacing w:val="-8"/>
        </w:rPr>
        <w:t>阶段论；</w:t>
      </w:r>
    </w:p>
    <w:p>
      <w:pPr>
        <w:pStyle w:val="BodyText"/>
        <w:ind w:right="83" w:firstLine="486"/>
        <w:spacing w:before="183" w:line="325" w:lineRule="auto"/>
        <w:rPr/>
      </w:pPr>
      <w:r>
        <w:rPr>
          <w:spacing w:val="-2"/>
        </w:rPr>
        <w:t>（</w:t>
      </w:r>
      <w:r>
        <w:rPr>
          <w:rFonts w:ascii="Times New Roman" w:hAnsi="Times New Roman" w:eastAsia="Times New Roman" w:cs="Times New Roman"/>
          <w:spacing w:val="-2"/>
        </w:rPr>
        <w:t>3</w:t>
      </w:r>
      <w:r>
        <w:rPr>
          <w:spacing w:val="-2"/>
        </w:rPr>
        <w:t>）掌握等产量线、等成本线的概念与特征、掌握边际技术替代率的含义、</w:t>
      </w:r>
      <w:r>
        <w:rPr>
          <w:spacing w:val="16"/>
        </w:rPr>
        <w:t xml:space="preserve"> </w:t>
      </w:r>
      <w:r>
        <w:rPr>
          <w:spacing w:val="-2"/>
        </w:rPr>
        <w:t>几何解释与数学表示，能够推导生产者均衡的</w:t>
      </w:r>
      <w:r>
        <w:rPr>
          <w:spacing w:val="-3"/>
        </w:rPr>
        <w:t>条件，理解生产者均衡条件并能用以</w:t>
      </w:r>
      <w:r>
        <w:rPr/>
        <w:t xml:space="preserve"> </w:t>
      </w:r>
      <w:r>
        <w:rPr>
          <w:spacing w:val="-2"/>
        </w:rPr>
        <w:t>计算最优要素组合，理解对生产经济区的分析，</w:t>
      </w:r>
      <w:r>
        <w:rPr>
          <w:spacing w:val="-3"/>
        </w:rPr>
        <w:t>理解生产经济区与生产的三阶段论</w:t>
      </w:r>
      <w:r>
        <w:rPr/>
        <w:t xml:space="preserve"> </w:t>
      </w:r>
      <w:r>
        <w:rPr>
          <w:spacing w:val="-10"/>
        </w:rPr>
        <w:t>之间的关系；</w:t>
      </w:r>
    </w:p>
    <w:p>
      <w:pPr>
        <w:pStyle w:val="BodyText"/>
        <w:ind w:left="475" w:right="62" w:firstLine="11"/>
        <w:spacing w:before="183" w:line="289" w:lineRule="auto"/>
        <w:rPr/>
      </w:pPr>
      <w:r>
        <w:rPr>
          <w:spacing w:val="-1"/>
        </w:rPr>
        <w:t>（</w:t>
      </w:r>
      <w:r>
        <w:rPr>
          <w:rFonts w:ascii="Times New Roman" w:hAnsi="Times New Roman" w:eastAsia="Times New Roman" w:cs="Times New Roman"/>
          <w:spacing w:val="-1"/>
        </w:rPr>
        <w:t>4</w:t>
      </w:r>
      <w:r>
        <w:rPr>
          <w:spacing w:val="-1"/>
        </w:rPr>
        <w:t>）掌握柯布</w:t>
      </w:r>
      <w:r>
        <w:rPr>
          <w:rFonts w:ascii="Times New Roman" w:hAnsi="Times New Roman" w:eastAsia="Times New Roman" w:cs="Times New Roman"/>
          <w:spacing w:val="-1"/>
        </w:rPr>
        <w:t>-</w:t>
      </w:r>
      <w:r>
        <w:rPr>
          <w:spacing w:val="-1"/>
        </w:rPr>
        <w:t>道格拉斯生产函数、</w:t>
      </w:r>
      <w:r>
        <w:rPr>
          <w:rFonts w:ascii="Times New Roman" w:hAnsi="Times New Roman" w:eastAsia="Times New Roman" w:cs="Times New Roman"/>
          <w:spacing w:val="-1"/>
        </w:rPr>
        <w:t>CES </w:t>
      </w:r>
      <w:r>
        <w:rPr>
          <w:spacing w:val="-2"/>
        </w:rPr>
        <w:t>生产函数的形式与参数的经济含义。</w:t>
      </w:r>
      <w:r>
        <w:rPr/>
        <w:t xml:space="preserve"> </w:t>
      </w:r>
      <w:r>
        <w:rPr>
          <w:rFonts w:ascii="Times New Roman" w:hAnsi="Times New Roman" w:eastAsia="Times New Roman" w:cs="Times New Roman"/>
          <w:spacing w:val="-1"/>
        </w:rPr>
        <w:t>4.</w:t>
      </w:r>
      <w:r>
        <w:rPr>
          <w:spacing w:val="-1"/>
        </w:rPr>
        <w:t>成本理论</w:t>
      </w:r>
    </w:p>
    <w:p>
      <w:pPr>
        <w:pStyle w:val="BodyText"/>
        <w:ind w:left="487"/>
        <w:spacing w:before="184" w:line="219" w:lineRule="auto"/>
        <w:rPr/>
      </w:pPr>
      <w:r>
        <w:rPr>
          <w:spacing w:val="-2"/>
        </w:rPr>
        <w:t>（</w:t>
      </w:r>
      <w:r>
        <w:rPr>
          <w:rFonts w:ascii="Times New Roman" w:hAnsi="Times New Roman" w:eastAsia="Times New Roman" w:cs="Times New Roman"/>
          <w:spacing w:val="-2"/>
        </w:rPr>
        <w:t>1</w:t>
      </w:r>
      <w:r>
        <w:rPr>
          <w:spacing w:val="-2"/>
        </w:rPr>
        <w:t>）深刻理解会计成本与经济成本，会计利润与经济</w:t>
      </w:r>
      <w:r>
        <w:rPr>
          <w:spacing w:val="-3"/>
        </w:rPr>
        <w:t>利润之间的差别；</w:t>
      </w:r>
    </w:p>
    <w:p>
      <w:pPr>
        <w:pStyle w:val="BodyText"/>
        <w:ind w:left="1" w:right="125" w:firstLine="485"/>
        <w:spacing w:before="184" w:line="290" w:lineRule="auto"/>
        <w:rPr/>
      </w:pPr>
      <w:r>
        <w:rPr>
          <w:spacing w:val="-1"/>
        </w:rPr>
        <w:t>（</w:t>
      </w:r>
      <w:r>
        <w:rPr>
          <w:rFonts w:ascii="Times New Roman" w:hAnsi="Times New Roman" w:eastAsia="Times New Roman" w:cs="Times New Roman"/>
          <w:spacing w:val="-1"/>
        </w:rPr>
        <w:t>2</w:t>
      </w:r>
      <w:r>
        <w:rPr>
          <w:spacing w:val="-1"/>
        </w:rPr>
        <w:t>）理解短期成本函数的适用范围，掌握短期成本曲线的类型、形状以及彼</w:t>
      </w:r>
      <w:r>
        <w:rPr>
          <w:spacing w:val="18"/>
        </w:rPr>
        <w:t xml:space="preserve"> </w:t>
      </w:r>
      <w:r>
        <w:rPr>
          <w:spacing w:val="-9"/>
        </w:rPr>
        <w:t>此之间的关系；</w:t>
      </w:r>
    </w:p>
    <w:p>
      <w:pPr>
        <w:pStyle w:val="BodyText"/>
        <w:ind w:left="1" w:right="84" w:firstLine="485"/>
        <w:spacing w:before="184" w:line="332" w:lineRule="auto"/>
        <w:rPr/>
      </w:pPr>
      <w:r>
        <w:rPr>
          <w:spacing w:val="-1"/>
        </w:rPr>
        <w:t>（</w:t>
      </w:r>
      <w:r>
        <w:rPr>
          <w:rFonts w:ascii="Times New Roman" w:hAnsi="Times New Roman" w:eastAsia="Times New Roman" w:cs="Times New Roman"/>
          <w:spacing w:val="-1"/>
        </w:rPr>
        <w:t>3</w:t>
      </w:r>
      <w:r>
        <w:rPr>
          <w:spacing w:val="-1"/>
        </w:rPr>
        <w:t>）理解长期成本函数的适用范围，掌握长期成本曲线的类型、形状以及彼</w:t>
      </w:r>
      <w:r>
        <w:rPr>
          <w:spacing w:val="2"/>
        </w:rPr>
        <w:t xml:space="preserve"> </w:t>
      </w:r>
      <w:r>
        <w:rPr/>
        <w:t>此之间的关系</w:t>
      </w:r>
      <w:r>
        <w:rPr>
          <w:rFonts w:ascii="Times New Roman" w:hAnsi="Times New Roman" w:eastAsia="Times New Roman" w:cs="Times New Roman"/>
        </w:rPr>
        <w:t>;</w:t>
      </w:r>
      <w:r>
        <w:rPr/>
        <w:t>掌握规模报酬的概念、测度方法与几何表</w:t>
      </w:r>
      <w:r>
        <w:rPr>
          <w:spacing w:val="-1"/>
        </w:rPr>
        <w:t>示，掌握规模报酬先递增</w:t>
      </w:r>
      <w:r>
        <w:rPr/>
        <w:t xml:space="preserve"> </w:t>
      </w:r>
      <w:r>
        <w:rPr>
          <w:spacing w:val="-2"/>
        </w:rPr>
        <w:t>再持平最后递减的一般规律，掌握规模报酬</w:t>
      </w:r>
      <w:r>
        <w:rPr>
          <w:spacing w:val="-3"/>
        </w:rPr>
        <w:t>递增与边际报酬递减之间的差别，了解</w:t>
      </w:r>
      <w:r>
        <w:rPr/>
        <w:t xml:space="preserve"> </w:t>
      </w:r>
      <w:r>
        <w:rPr/>
        <w:t>规模报酬变化的原因是规模经济与规模不经济，掌握</w:t>
      </w:r>
      <w:r>
        <w:rPr>
          <w:spacing w:val="-1"/>
        </w:rPr>
        <w:t>规模经济与规模不经济的原</w:t>
      </w:r>
      <w:r>
        <w:rPr/>
        <w:t xml:space="preserve">  </w:t>
      </w:r>
      <w:r>
        <w:rPr>
          <w:spacing w:val="-17"/>
        </w:rPr>
        <w:t>因；</w:t>
      </w:r>
    </w:p>
    <w:p>
      <w:pPr>
        <w:pStyle w:val="BodyText"/>
        <w:ind w:left="487"/>
        <w:spacing w:before="180" w:line="219" w:lineRule="auto"/>
        <w:rPr/>
      </w:pPr>
      <w:r>
        <w:rPr>
          <w:spacing w:val="-1"/>
        </w:rPr>
        <w:t>（</w:t>
      </w:r>
      <w:r>
        <w:rPr>
          <w:rFonts w:ascii="Times New Roman" w:hAnsi="Times New Roman" w:eastAsia="Times New Roman" w:cs="Times New Roman"/>
          <w:spacing w:val="-1"/>
        </w:rPr>
        <w:t>4</w:t>
      </w:r>
      <w:r>
        <w:rPr>
          <w:spacing w:val="-1"/>
        </w:rPr>
        <w:t>）掌握长期成本曲线与短期成本曲线的关系，理解成本曲线与生产函数的</w:t>
      </w:r>
    </w:p>
    <w:p>
      <w:pPr>
        <w:spacing w:line="219" w:lineRule="auto"/>
        <w:sectPr>
          <w:pgSz w:w="11907" w:h="16839"/>
          <w:pgMar w:top="1428" w:right="1556" w:bottom="0" w:left="1710" w:header="0" w:footer="0" w:gutter="0"/>
        </w:sectPr>
        <w:rPr/>
      </w:pPr>
    </w:p>
    <w:p>
      <w:pPr>
        <w:pStyle w:val="BodyText"/>
        <w:ind w:left="4"/>
        <w:spacing w:before="48" w:line="220" w:lineRule="auto"/>
        <w:rPr/>
      </w:pPr>
      <w:r>
        <w:rPr>
          <w:spacing w:val="-11"/>
        </w:rPr>
        <w:t>关系。</w:t>
      </w:r>
    </w:p>
    <w:p>
      <w:pPr>
        <w:pStyle w:val="BodyText"/>
        <w:ind w:left="483"/>
        <w:spacing w:before="182" w:line="220" w:lineRule="auto"/>
        <w:rPr/>
      </w:pPr>
      <w:r>
        <w:rPr>
          <w:rFonts w:ascii="Times New Roman" w:hAnsi="Times New Roman" w:eastAsia="Times New Roman" w:cs="Times New Roman"/>
          <w:spacing w:val="-2"/>
        </w:rPr>
        <w:t>5.</w:t>
      </w:r>
      <w:r>
        <w:rPr>
          <w:spacing w:val="-2"/>
        </w:rPr>
        <w:t>宏观经济学基础</w:t>
      </w:r>
    </w:p>
    <w:p>
      <w:pPr>
        <w:pStyle w:val="BodyText"/>
        <w:ind w:left="487"/>
        <w:spacing w:before="181" w:line="219" w:lineRule="auto"/>
        <w:rPr/>
      </w:pPr>
      <w:r>
        <w:rPr>
          <w:spacing w:val="-4"/>
        </w:rPr>
        <w:t>（</w:t>
      </w:r>
      <w:r>
        <w:rPr>
          <w:rFonts w:ascii="Times New Roman" w:hAnsi="Times New Roman" w:eastAsia="Times New Roman" w:cs="Times New Roman"/>
          <w:spacing w:val="-4"/>
        </w:rPr>
        <w:t>1</w:t>
      </w:r>
      <w:r>
        <w:rPr>
          <w:spacing w:val="-4"/>
        </w:rPr>
        <w:t>）了解国民收入核算的思想与基本体系；</w:t>
      </w:r>
    </w:p>
    <w:p>
      <w:pPr>
        <w:pStyle w:val="BodyText"/>
        <w:ind w:left="487"/>
        <w:spacing w:before="182" w:line="220" w:lineRule="auto"/>
        <w:rPr/>
      </w:pPr>
      <w:r>
        <w:rPr/>
        <w:t>（</w:t>
      </w:r>
      <w:r>
        <w:rPr>
          <w:rFonts w:ascii="Times New Roman" w:hAnsi="Times New Roman" w:eastAsia="Times New Roman" w:cs="Times New Roman"/>
        </w:rPr>
        <w:t>2</w:t>
      </w:r>
      <w:r>
        <w:rPr/>
        <w:t>）掌握</w:t>
      </w:r>
      <w:r>
        <w:rPr>
          <w:spacing w:val="-42"/>
        </w:rPr>
        <w:t xml:space="preserve"> </w:t>
      </w:r>
      <w:r>
        <w:rPr>
          <w:rFonts w:ascii="Times New Roman" w:hAnsi="Times New Roman" w:eastAsia="Times New Roman" w:cs="Times New Roman"/>
        </w:rPr>
        <w:t>GDP</w:t>
      </w:r>
      <w:r>
        <w:rPr>
          <w:rFonts w:ascii="Times New Roman" w:hAnsi="Times New Roman" w:eastAsia="Times New Roman" w:cs="Times New Roman"/>
          <w:spacing w:val="31"/>
        </w:rPr>
        <w:t xml:space="preserve"> </w:t>
      </w:r>
      <w:r>
        <w:rPr/>
        <w:t>的概念与核算范围，能够判断哪些活动的成果不</w:t>
      </w:r>
      <w:r>
        <w:rPr>
          <w:spacing w:val="-1"/>
        </w:rPr>
        <w:t>计入</w:t>
      </w:r>
      <w:r>
        <w:rPr>
          <w:rFonts w:ascii="Times New Roman" w:hAnsi="Times New Roman" w:eastAsia="Times New Roman" w:cs="Times New Roman"/>
          <w:spacing w:val="-1"/>
        </w:rPr>
        <w:t>GDP</w:t>
      </w:r>
      <w:r>
        <w:rPr>
          <w:spacing w:val="-1"/>
        </w:rPr>
        <w:t>；</w:t>
      </w:r>
    </w:p>
    <w:p>
      <w:pPr>
        <w:pStyle w:val="BodyText"/>
        <w:ind w:right="66" w:firstLine="487"/>
        <w:spacing w:before="181" w:line="290" w:lineRule="auto"/>
        <w:rPr/>
      </w:pPr>
      <w:r>
        <w:rPr>
          <w:spacing w:val="-2"/>
        </w:rPr>
        <w:t>（</w:t>
      </w:r>
      <w:r>
        <w:rPr>
          <w:rFonts w:ascii="Times New Roman" w:hAnsi="Times New Roman" w:eastAsia="Times New Roman" w:cs="Times New Roman"/>
          <w:spacing w:val="-2"/>
        </w:rPr>
        <w:t>3</w:t>
      </w:r>
      <w:r>
        <w:rPr>
          <w:spacing w:val="-2"/>
        </w:rPr>
        <w:t>）熟练掌握</w:t>
      </w:r>
      <w:r>
        <w:rPr>
          <w:spacing w:val="-40"/>
        </w:rPr>
        <w:t xml:space="preserve"> </w:t>
      </w:r>
      <w:r>
        <w:rPr>
          <w:rFonts w:ascii="Times New Roman" w:hAnsi="Times New Roman" w:eastAsia="Times New Roman" w:cs="Times New Roman"/>
          <w:spacing w:val="-2"/>
        </w:rPr>
        <w:t>GDP</w:t>
      </w:r>
      <w:r>
        <w:rPr>
          <w:rFonts w:ascii="Times New Roman" w:hAnsi="Times New Roman" w:eastAsia="Times New Roman" w:cs="Times New Roman"/>
          <w:spacing w:val="30"/>
        </w:rPr>
        <w:t xml:space="preserve"> </w:t>
      </w:r>
      <w:r>
        <w:rPr>
          <w:spacing w:val="-2"/>
        </w:rPr>
        <w:t>的三种计算方法并能根据给</w:t>
      </w:r>
      <w:r>
        <w:rPr>
          <w:spacing w:val="-3"/>
        </w:rPr>
        <w:t>定数据实际计算</w:t>
      </w:r>
      <w:r>
        <w:rPr>
          <w:spacing w:val="-51"/>
        </w:rPr>
        <w:t xml:space="preserve"> </w:t>
      </w:r>
      <w:r>
        <w:rPr>
          <w:rFonts w:ascii="Times New Roman" w:hAnsi="Times New Roman" w:eastAsia="Times New Roman" w:cs="Times New Roman"/>
          <w:spacing w:val="-3"/>
        </w:rPr>
        <w:t>GDP</w:t>
      </w:r>
      <w:r>
        <w:rPr>
          <w:spacing w:val="-3"/>
        </w:rPr>
        <w:t>，掌握</w:t>
      </w:r>
      <w:r>
        <w:rPr/>
        <w:t xml:space="preserve"> </w:t>
      </w:r>
      <w:r>
        <w:rPr>
          <w:rFonts w:ascii="Times New Roman" w:hAnsi="Times New Roman" w:eastAsia="Times New Roman" w:cs="Times New Roman"/>
          <w:spacing w:val="-5"/>
        </w:rPr>
        <w:t>GDP</w:t>
      </w:r>
      <w:r>
        <w:rPr>
          <w:rFonts w:ascii="Times New Roman" w:hAnsi="Times New Roman" w:eastAsia="Times New Roman" w:cs="Times New Roman"/>
          <w:spacing w:val="45"/>
        </w:rPr>
        <w:t xml:space="preserve"> </w:t>
      </w:r>
      <w:r>
        <w:rPr>
          <w:spacing w:val="-5"/>
        </w:rPr>
        <w:t>的主要特征与分析功能，了解</w:t>
      </w:r>
      <w:r>
        <w:rPr>
          <w:spacing w:val="-51"/>
        </w:rPr>
        <w:t xml:space="preserve"> </w:t>
      </w:r>
      <w:r>
        <w:rPr>
          <w:rFonts w:ascii="Times New Roman" w:hAnsi="Times New Roman" w:eastAsia="Times New Roman" w:cs="Times New Roman"/>
          <w:spacing w:val="-5"/>
        </w:rPr>
        <w:t>GDP</w:t>
      </w:r>
      <w:r>
        <w:rPr>
          <w:rFonts w:ascii="Times New Roman" w:hAnsi="Times New Roman" w:eastAsia="Times New Roman" w:cs="Times New Roman"/>
          <w:spacing w:val="30"/>
        </w:rPr>
        <w:t xml:space="preserve"> </w:t>
      </w:r>
      <w:r>
        <w:rPr>
          <w:spacing w:val="-5"/>
        </w:rPr>
        <w:t>的主要缺点和优势；</w:t>
      </w:r>
    </w:p>
    <w:p>
      <w:pPr>
        <w:pStyle w:val="BodyText"/>
        <w:ind w:left="487"/>
        <w:spacing w:before="182" w:line="220" w:lineRule="auto"/>
        <w:rPr/>
      </w:pPr>
      <w:r>
        <w:rPr>
          <w:spacing w:val="-4"/>
        </w:rPr>
        <w:t>（</w:t>
      </w:r>
      <w:r>
        <w:rPr>
          <w:rFonts w:ascii="Times New Roman" w:hAnsi="Times New Roman" w:eastAsia="Times New Roman" w:cs="Times New Roman"/>
          <w:spacing w:val="-4"/>
        </w:rPr>
        <w:t>4</w:t>
      </w:r>
      <w:r>
        <w:rPr>
          <w:spacing w:val="-4"/>
        </w:rPr>
        <w:t>）掌握</w:t>
      </w:r>
      <w:r>
        <w:rPr>
          <w:spacing w:val="-40"/>
        </w:rPr>
        <w:t xml:space="preserve"> </w:t>
      </w:r>
      <w:r>
        <w:rPr>
          <w:rFonts w:ascii="Times New Roman" w:hAnsi="Times New Roman" w:eastAsia="Times New Roman" w:cs="Times New Roman"/>
          <w:spacing w:val="-4"/>
        </w:rPr>
        <w:t>GDP</w:t>
      </w:r>
      <w:r>
        <w:rPr>
          <w:rFonts w:ascii="Times New Roman" w:hAnsi="Times New Roman" w:eastAsia="Times New Roman" w:cs="Times New Roman"/>
          <w:spacing w:val="16"/>
        </w:rPr>
        <w:t xml:space="preserve"> </w:t>
      </w:r>
      <w:r>
        <w:rPr>
          <w:spacing w:val="-4"/>
        </w:rPr>
        <w:t>与</w:t>
      </w:r>
      <w:r>
        <w:rPr>
          <w:spacing w:val="-52"/>
        </w:rPr>
        <w:t xml:space="preserve"> </w:t>
      </w:r>
      <w:r>
        <w:rPr>
          <w:rFonts w:ascii="Times New Roman" w:hAnsi="Times New Roman" w:eastAsia="Times New Roman" w:cs="Times New Roman"/>
          <w:spacing w:val="-4"/>
        </w:rPr>
        <w:t>GNP</w:t>
      </w:r>
      <w:r>
        <w:rPr>
          <w:rFonts w:ascii="Times New Roman" w:hAnsi="Times New Roman" w:eastAsia="Times New Roman" w:cs="Times New Roman"/>
          <w:spacing w:val="30"/>
          <w:w w:val="101"/>
        </w:rPr>
        <w:t xml:space="preserve"> </w:t>
      </w:r>
      <w:r>
        <w:rPr>
          <w:spacing w:val="-4"/>
        </w:rPr>
        <w:t>的关系，了解两个指标各自的适用范围。</w:t>
      </w:r>
    </w:p>
    <w:p>
      <w:pPr>
        <w:pStyle w:val="BodyText"/>
        <w:ind w:left="483"/>
        <w:spacing w:before="184" w:line="218" w:lineRule="auto"/>
        <w:rPr/>
      </w:pPr>
      <w:r>
        <w:rPr>
          <w:b/>
          <w:bCs/>
          <w:spacing w:val="-5"/>
        </w:rPr>
        <w:t>第二部分</w:t>
      </w:r>
      <w:r>
        <w:rPr>
          <w:spacing w:val="21"/>
        </w:rPr>
        <w:t xml:space="preserve"> </w:t>
      </w:r>
      <w:r>
        <w:rPr>
          <w:b/>
          <w:bCs/>
          <w:spacing w:val="-5"/>
        </w:rPr>
        <w:t>资产评估学</w:t>
      </w:r>
    </w:p>
    <w:p>
      <w:pPr>
        <w:pStyle w:val="BodyText"/>
        <w:ind w:left="499"/>
        <w:spacing w:before="184" w:line="218" w:lineRule="auto"/>
        <w:rPr/>
      </w:pPr>
      <w:r>
        <w:rPr>
          <w:rFonts w:ascii="Times New Roman" w:hAnsi="Times New Roman" w:eastAsia="Times New Roman" w:cs="Times New Roman"/>
          <w:spacing w:val="-3"/>
        </w:rPr>
        <w:t>1.</w:t>
      </w:r>
      <w:r>
        <w:rPr>
          <w:spacing w:val="-3"/>
        </w:rPr>
        <w:t>资产评估的基本理论</w:t>
      </w:r>
    </w:p>
    <w:p>
      <w:pPr>
        <w:pStyle w:val="BodyText"/>
        <w:ind w:left="487"/>
        <w:spacing w:before="185" w:line="218" w:lineRule="auto"/>
        <w:rPr/>
      </w:pPr>
      <w:r>
        <w:rPr>
          <w:spacing w:val="-5"/>
        </w:rPr>
        <w:t>（</w:t>
      </w:r>
      <w:r>
        <w:rPr>
          <w:rFonts w:ascii="Times New Roman" w:hAnsi="Times New Roman" w:eastAsia="Times New Roman" w:cs="Times New Roman"/>
          <w:spacing w:val="-5"/>
        </w:rPr>
        <w:t>1</w:t>
      </w:r>
      <w:r>
        <w:rPr>
          <w:spacing w:val="-5"/>
        </w:rPr>
        <w:t>）掌握资产评估的概念和特点；</w:t>
      </w:r>
    </w:p>
    <w:p>
      <w:pPr>
        <w:pStyle w:val="BodyText"/>
        <w:ind w:left="487"/>
        <w:spacing w:before="184" w:line="219" w:lineRule="auto"/>
        <w:rPr/>
      </w:pPr>
      <w:r>
        <w:rPr>
          <w:spacing w:val="-4"/>
        </w:rPr>
        <w:t>（</w:t>
      </w:r>
      <w:r>
        <w:rPr>
          <w:rFonts w:ascii="Times New Roman" w:hAnsi="Times New Roman" w:eastAsia="Times New Roman" w:cs="Times New Roman"/>
          <w:spacing w:val="-4"/>
        </w:rPr>
        <w:t>2</w:t>
      </w:r>
      <w:r>
        <w:rPr>
          <w:spacing w:val="-4"/>
        </w:rPr>
        <w:t>）能够科学界定资产，明确资产类别；</w:t>
      </w:r>
    </w:p>
    <w:p>
      <w:pPr>
        <w:pStyle w:val="BodyText"/>
        <w:ind w:left="13" w:right="10" w:firstLine="474"/>
        <w:spacing w:before="184" w:line="289" w:lineRule="auto"/>
        <w:rPr/>
      </w:pPr>
      <w:r>
        <w:rPr>
          <w:spacing w:val="-1"/>
        </w:rPr>
        <w:t>（</w:t>
      </w:r>
      <w:r>
        <w:rPr>
          <w:rFonts w:ascii="Times New Roman" w:hAnsi="Times New Roman" w:eastAsia="Times New Roman" w:cs="Times New Roman"/>
          <w:spacing w:val="-1"/>
        </w:rPr>
        <w:t>3</w:t>
      </w:r>
      <w:r>
        <w:rPr>
          <w:spacing w:val="-1"/>
        </w:rPr>
        <w:t>）理解和把握各种资产评估价值类型的定义、涵义及作用，熟悉决定和影</w:t>
      </w:r>
      <w:r>
        <w:rPr>
          <w:spacing w:val="6"/>
        </w:rPr>
        <w:t xml:space="preserve"> </w:t>
      </w:r>
      <w:r>
        <w:rPr>
          <w:spacing w:val="-8"/>
        </w:rPr>
        <w:t>响价值类型的因素；</w:t>
      </w:r>
    </w:p>
    <w:p>
      <w:pPr>
        <w:pStyle w:val="BodyText"/>
        <w:ind w:left="476" w:right="5074" w:firstLine="10"/>
        <w:spacing w:before="185" w:line="289" w:lineRule="auto"/>
        <w:rPr/>
      </w:pPr>
      <w:r>
        <w:rPr>
          <w:spacing w:val="-4"/>
        </w:rPr>
        <w:t>（</w:t>
      </w:r>
      <w:r>
        <w:rPr>
          <w:rFonts w:ascii="Times New Roman" w:hAnsi="Times New Roman" w:eastAsia="Times New Roman" w:cs="Times New Roman"/>
          <w:spacing w:val="-4"/>
        </w:rPr>
        <w:t>4</w:t>
      </w:r>
      <w:r>
        <w:rPr>
          <w:spacing w:val="-4"/>
        </w:rPr>
        <w:t>）了解资产评估的原则。</w:t>
      </w:r>
      <w:r>
        <w:rPr/>
        <w:t xml:space="preserve"> </w:t>
      </w:r>
      <w:r>
        <w:rPr>
          <w:rFonts w:ascii="Times New Roman" w:hAnsi="Times New Roman" w:eastAsia="Times New Roman" w:cs="Times New Roman"/>
          <w:spacing w:val="-1"/>
        </w:rPr>
        <w:t>2.</w:t>
      </w:r>
      <w:r>
        <w:rPr>
          <w:spacing w:val="-1"/>
        </w:rPr>
        <w:t>资产评估的基本方法</w:t>
      </w:r>
    </w:p>
    <w:p>
      <w:pPr>
        <w:pStyle w:val="BodyText"/>
        <w:ind w:left="487"/>
        <w:spacing w:before="184" w:line="219" w:lineRule="auto"/>
        <w:rPr/>
      </w:pPr>
      <w:r>
        <w:rPr>
          <w:spacing w:val="-2"/>
        </w:rPr>
        <w:t>（</w:t>
      </w:r>
      <w:r>
        <w:rPr>
          <w:rFonts w:ascii="Times New Roman" w:hAnsi="Times New Roman" w:eastAsia="Times New Roman" w:cs="Times New Roman"/>
          <w:spacing w:val="-2"/>
        </w:rPr>
        <w:t>1</w:t>
      </w:r>
      <w:r>
        <w:rPr>
          <w:spacing w:val="-2"/>
        </w:rPr>
        <w:t>）深刻理解市场法、成本法、收益法的涵义及应用前提和应用程序；</w:t>
      </w:r>
    </w:p>
    <w:p>
      <w:pPr>
        <w:pStyle w:val="BodyText"/>
        <w:ind w:left="487"/>
        <w:spacing w:before="184" w:line="218" w:lineRule="auto"/>
        <w:rPr/>
      </w:pPr>
      <w:r>
        <w:rPr>
          <w:spacing w:val="-2"/>
        </w:rPr>
        <w:t>（</w:t>
      </w:r>
      <w:r>
        <w:rPr>
          <w:rFonts w:ascii="Times New Roman" w:hAnsi="Times New Roman" w:eastAsia="Times New Roman" w:cs="Times New Roman"/>
          <w:spacing w:val="-2"/>
        </w:rPr>
        <w:t>2</w:t>
      </w:r>
      <w:r>
        <w:rPr>
          <w:spacing w:val="-2"/>
        </w:rPr>
        <w:t>）掌握市场法、成本法、收益法应用中各类指标参</w:t>
      </w:r>
      <w:r>
        <w:rPr>
          <w:spacing w:val="-3"/>
        </w:rPr>
        <w:t>数的估算与确定；</w:t>
      </w:r>
    </w:p>
    <w:p>
      <w:pPr>
        <w:pStyle w:val="BodyText"/>
        <w:ind w:left="481" w:right="4354" w:firstLine="6"/>
        <w:spacing w:before="184" w:line="289" w:lineRule="auto"/>
        <w:rPr/>
      </w:pPr>
      <w:r>
        <w:rPr>
          <w:spacing w:val="-4"/>
        </w:rPr>
        <w:t>（</w:t>
      </w:r>
      <w:r>
        <w:rPr>
          <w:rFonts w:ascii="Times New Roman" w:hAnsi="Times New Roman" w:eastAsia="Times New Roman" w:cs="Times New Roman"/>
          <w:spacing w:val="-4"/>
        </w:rPr>
        <w:t>3</w:t>
      </w:r>
      <w:r>
        <w:rPr>
          <w:spacing w:val="-4"/>
        </w:rPr>
        <w:t>）掌握如何选择资产评估方法。</w:t>
      </w:r>
      <w:r>
        <w:rPr>
          <w:spacing w:val="12"/>
        </w:rPr>
        <w:t xml:space="preserve"> </w:t>
      </w:r>
      <w:r>
        <w:rPr>
          <w:rFonts w:ascii="Times New Roman" w:hAnsi="Times New Roman" w:eastAsia="Times New Roman" w:cs="Times New Roman"/>
          <w:spacing w:val="-2"/>
        </w:rPr>
        <w:t>3.</w:t>
      </w:r>
      <w:r>
        <w:rPr>
          <w:spacing w:val="-2"/>
        </w:rPr>
        <w:t>机器设备评估</w:t>
      </w:r>
    </w:p>
    <w:p>
      <w:pPr>
        <w:pStyle w:val="BodyText"/>
        <w:ind w:left="487"/>
        <w:spacing w:before="184" w:line="219" w:lineRule="auto"/>
        <w:rPr/>
      </w:pPr>
      <w:r>
        <w:rPr>
          <w:spacing w:val="-2"/>
        </w:rPr>
        <w:t>（</w:t>
      </w:r>
      <w:r>
        <w:rPr>
          <w:rFonts w:ascii="Times New Roman" w:hAnsi="Times New Roman" w:eastAsia="Times New Roman" w:cs="Times New Roman"/>
          <w:spacing w:val="-2"/>
        </w:rPr>
        <w:t>1</w:t>
      </w:r>
      <w:r>
        <w:rPr>
          <w:spacing w:val="-2"/>
        </w:rPr>
        <w:t>）了解机器设备核查鉴定的方法</w:t>
      </w:r>
    </w:p>
    <w:p>
      <w:pPr>
        <w:pStyle w:val="BodyText"/>
        <w:ind w:left="487"/>
        <w:spacing w:before="184" w:line="218" w:lineRule="auto"/>
        <w:rPr/>
      </w:pPr>
      <w:r>
        <w:rPr>
          <w:spacing w:val="-4"/>
        </w:rPr>
        <w:t>（</w:t>
      </w:r>
      <w:r>
        <w:rPr>
          <w:rFonts w:ascii="Times New Roman" w:hAnsi="Times New Roman" w:eastAsia="Times New Roman" w:cs="Times New Roman"/>
          <w:spacing w:val="-4"/>
        </w:rPr>
        <w:t>2</w:t>
      </w:r>
      <w:r>
        <w:rPr>
          <w:spacing w:val="-4"/>
        </w:rPr>
        <w:t>）能够运用成本法估算机器设备的价值；</w:t>
      </w:r>
    </w:p>
    <w:p>
      <w:pPr>
        <w:pStyle w:val="BodyText"/>
        <w:ind w:left="487"/>
        <w:spacing w:before="185" w:line="218" w:lineRule="auto"/>
        <w:rPr/>
      </w:pPr>
      <w:r>
        <w:rPr>
          <w:spacing w:val="-2"/>
        </w:rPr>
        <w:t>（</w:t>
      </w:r>
      <w:r>
        <w:rPr>
          <w:rFonts w:ascii="Times New Roman" w:hAnsi="Times New Roman" w:eastAsia="Times New Roman" w:cs="Times New Roman"/>
          <w:spacing w:val="-2"/>
        </w:rPr>
        <w:t>3</w:t>
      </w:r>
      <w:r>
        <w:rPr>
          <w:spacing w:val="-2"/>
        </w:rPr>
        <w:t>）能够理解和估算机器设备的实体性贬值、功能性贬值、</w:t>
      </w:r>
      <w:r>
        <w:rPr>
          <w:spacing w:val="-3"/>
        </w:rPr>
        <w:t>经济性贬值；</w:t>
      </w:r>
    </w:p>
    <w:p>
      <w:pPr>
        <w:pStyle w:val="BodyText"/>
        <w:ind w:left="487"/>
        <w:spacing w:before="185" w:line="218" w:lineRule="auto"/>
        <w:rPr/>
      </w:pPr>
      <w:r>
        <w:rPr>
          <w:spacing w:val="-4"/>
        </w:rPr>
        <w:t>（</w:t>
      </w:r>
      <w:r>
        <w:rPr>
          <w:rFonts w:ascii="Times New Roman" w:hAnsi="Times New Roman" w:eastAsia="Times New Roman" w:cs="Times New Roman"/>
          <w:spacing w:val="-4"/>
        </w:rPr>
        <w:t>4</w:t>
      </w:r>
      <w:r>
        <w:rPr>
          <w:spacing w:val="-4"/>
        </w:rPr>
        <w:t>）掌握估算进口设备重置成本的方法；</w:t>
      </w:r>
    </w:p>
    <w:p>
      <w:pPr>
        <w:pStyle w:val="BodyText"/>
        <w:ind w:left="475" w:right="3874" w:firstLine="11"/>
        <w:spacing w:before="184" w:line="289" w:lineRule="auto"/>
        <w:rPr/>
      </w:pPr>
      <w:r>
        <w:rPr>
          <w:spacing w:val="-3"/>
        </w:rPr>
        <w:t>（</w:t>
      </w:r>
      <w:r>
        <w:rPr>
          <w:rFonts w:ascii="Times New Roman" w:hAnsi="Times New Roman" w:eastAsia="Times New Roman" w:cs="Times New Roman"/>
          <w:spacing w:val="-3"/>
        </w:rPr>
        <w:t>5</w:t>
      </w:r>
      <w:r>
        <w:rPr>
          <w:spacing w:val="-3"/>
        </w:rPr>
        <w:t>）掌握市场法评估机器设备的步骤。</w:t>
      </w:r>
      <w:r>
        <w:rPr>
          <w:spacing w:val="2"/>
        </w:rPr>
        <w:t xml:space="preserve"> </w:t>
      </w:r>
      <w:r>
        <w:rPr>
          <w:rFonts w:ascii="Times New Roman" w:hAnsi="Times New Roman" w:eastAsia="Times New Roman" w:cs="Times New Roman"/>
          <w:spacing w:val="-1"/>
        </w:rPr>
        <w:t>4.</w:t>
      </w:r>
      <w:r>
        <w:rPr>
          <w:spacing w:val="-1"/>
        </w:rPr>
        <w:t>房地产评估</w:t>
      </w:r>
    </w:p>
    <w:p>
      <w:pPr>
        <w:pStyle w:val="BodyText"/>
        <w:ind w:left="1" w:firstLine="485"/>
        <w:spacing w:before="185" w:line="289" w:lineRule="auto"/>
        <w:rPr/>
      </w:pPr>
      <w:r>
        <w:rPr>
          <w:spacing w:val="-1"/>
        </w:rPr>
        <w:t>（</w:t>
      </w:r>
      <w:r>
        <w:rPr>
          <w:rFonts w:ascii="Times New Roman" w:hAnsi="Times New Roman" w:eastAsia="Times New Roman" w:cs="Times New Roman"/>
          <w:spacing w:val="-1"/>
        </w:rPr>
        <w:t>1</w:t>
      </w:r>
      <w:r>
        <w:rPr>
          <w:spacing w:val="-1"/>
        </w:rPr>
        <w:t>）掌握房地产的概念和特征，能够科学界定房地产的涵义，并了解建筑物</w:t>
      </w:r>
      <w:r>
        <w:rPr>
          <w:spacing w:val="17"/>
        </w:rPr>
        <w:t xml:space="preserve"> </w:t>
      </w:r>
      <w:r>
        <w:rPr>
          <w:spacing w:val="-3"/>
        </w:rPr>
        <w:t>和土地使用权的特征，深刻理解房地产评估的特点；</w:t>
      </w:r>
    </w:p>
    <w:p>
      <w:pPr>
        <w:pStyle w:val="BodyText"/>
        <w:ind w:left="1" w:right="12" w:firstLine="485"/>
        <w:spacing w:before="185" w:line="289" w:lineRule="auto"/>
        <w:rPr/>
      </w:pPr>
      <w:r>
        <w:rPr>
          <w:spacing w:val="-1"/>
        </w:rPr>
        <w:t>（</w:t>
      </w:r>
      <w:r>
        <w:rPr>
          <w:rFonts w:ascii="Times New Roman" w:hAnsi="Times New Roman" w:eastAsia="Times New Roman" w:cs="Times New Roman"/>
          <w:spacing w:val="-1"/>
        </w:rPr>
        <w:t>2</w:t>
      </w:r>
      <w:r>
        <w:rPr>
          <w:spacing w:val="-1"/>
        </w:rPr>
        <w:t>）掌握建筑物评估市场法的原理、使用范围、应用、程序，熟悉建筑物残</w:t>
      </w:r>
      <w:r>
        <w:rPr>
          <w:spacing w:val="4"/>
        </w:rPr>
        <w:t xml:space="preserve"> </w:t>
      </w:r>
      <w:r>
        <w:rPr>
          <w:spacing w:val="-11"/>
        </w:rPr>
        <w:t>余估价法；</w:t>
      </w:r>
    </w:p>
    <w:p>
      <w:pPr>
        <w:pStyle w:val="BodyText"/>
        <w:ind w:left="487"/>
        <w:spacing w:before="185" w:line="218" w:lineRule="auto"/>
        <w:rPr/>
      </w:pPr>
      <w:r>
        <w:rPr>
          <w:spacing w:val="-3"/>
        </w:rPr>
        <w:t>（</w:t>
      </w:r>
      <w:r>
        <w:rPr>
          <w:rFonts w:ascii="Times New Roman" w:hAnsi="Times New Roman" w:eastAsia="Times New Roman" w:cs="Times New Roman"/>
          <w:spacing w:val="-3"/>
        </w:rPr>
        <w:t>3</w:t>
      </w:r>
      <w:r>
        <w:rPr>
          <w:spacing w:val="-3"/>
        </w:rPr>
        <w:t>）了解土地资产价格体系及土地使用权评估的原则；</w:t>
      </w:r>
    </w:p>
    <w:p>
      <w:pPr>
        <w:spacing w:line="218" w:lineRule="auto"/>
        <w:sectPr>
          <w:pgSz w:w="11907" w:h="16839"/>
          <w:pgMar w:top="1428" w:right="1684" w:bottom="0" w:left="1710" w:header="0" w:footer="0" w:gutter="0"/>
        </w:sectPr>
        <w:rPr/>
      </w:pPr>
    </w:p>
    <w:p>
      <w:pPr>
        <w:pStyle w:val="BodyText"/>
        <w:ind w:left="481" w:right="754" w:firstLine="4"/>
        <w:spacing w:before="48" w:line="289" w:lineRule="auto"/>
        <w:rPr/>
      </w:pPr>
      <w:r>
        <w:rPr>
          <w:spacing w:val="-2"/>
        </w:rPr>
        <w:t>（</w:t>
      </w:r>
      <w:r>
        <w:rPr>
          <w:rFonts w:ascii="Times New Roman" w:hAnsi="Times New Roman" w:eastAsia="Times New Roman" w:cs="Times New Roman"/>
          <w:spacing w:val="-2"/>
        </w:rPr>
        <w:t>4</w:t>
      </w:r>
      <w:r>
        <w:rPr>
          <w:spacing w:val="-2"/>
        </w:rPr>
        <w:t>）掌握土地使用权评估的市场法、收益法、成本法和假设开发法。</w:t>
      </w:r>
      <w:r>
        <w:rPr>
          <w:spacing w:val="10"/>
        </w:rPr>
        <w:t xml:space="preserve"> </w:t>
      </w:r>
      <w:r>
        <w:rPr>
          <w:rFonts w:ascii="Times New Roman" w:hAnsi="Times New Roman" w:eastAsia="Times New Roman" w:cs="Times New Roman"/>
          <w:spacing w:val="-2"/>
        </w:rPr>
        <w:t>5.</w:t>
      </w:r>
      <w:r>
        <w:rPr>
          <w:spacing w:val="-2"/>
        </w:rPr>
        <w:t>无形资产评估</w:t>
      </w:r>
    </w:p>
    <w:p>
      <w:pPr>
        <w:pStyle w:val="BodyText"/>
        <w:ind w:left="485"/>
        <w:spacing w:before="184" w:line="218" w:lineRule="auto"/>
        <w:rPr/>
      </w:pPr>
      <w:r>
        <w:rPr>
          <w:spacing w:val="-2"/>
        </w:rPr>
        <w:t>（</w:t>
      </w:r>
      <w:r>
        <w:rPr>
          <w:rFonts w:ascii="Times New Roman" w:hAnsi="Times New Roman" w:eastAsia="Times New Roman" w:cs="Times New Roman"/>
          <w:spacing w:val="-2"/>
        </w:rPr>
        <w:t>1</w:t>
      </w:r>
      <w:r>
        <w:rPr>
          <w:spacing w:val="-2"/>
        </w:rPr>
        <w:t>）掌握无形资产的内涵和权利，了解影响无形资产评</w:t>
      </w:r>
      <w:r>
        <w:rPr>
          <w:spacing w:val="-3"/>
        </w:rPr>
        <w:t>估价值的因素；</w:t>
      </w:r>
    </w:p>
    <w:p>
      <w:pPr>
        <w:pStyle w:val="BodyText"/>
        <w:ind w:left="485"/>
        <w:spacing w:before="184" w:line="218" w:lineRule="auto"/>
        <w:rPr/>
      </w:pPr>
      <w:r>
        <w:rPr>
          <w:spacing w:val="-4"/>
        </w:rPr>
        <w:t>（</w:t>
      </w:r>
      <w:r>
        <w:rPr>
          <w:rFonts w:ascii="Times New Roman" w:hAnsi="Times New Roman" w:eastAsia="Times New Roman" w:cs="Times New Roman"/>
          <w:spacing w:val="-4"/>
        </w:rPr>
        <w:t>2</w:t>
      </w:r>
      <w:r>
        <w:rPr>
          <w:spacing w:val="-4"/>
        </w:rPr>
        <w:t>）了解无形资产功能特性和评估前提；</w:t>
      </w:r>
    </w:p>
    <w:p>
      <w:pPr>
        <w:pStyle w:val="BodyText"/>
        <w:ind w:firstLine="485"/>
        <w:spacing w:before="184" w:line="289" w:lineRule="auto"/>
        <w:rPr/>
      </w:pPr>
      <w:r>
        <w:rPr>
          <w:spacing w:val="-1"/>
        </w:rPr>
        <w:t>（</w:t>
      </w:r>
      <w:r>
        <w:rPr>
          <w:rFonts w:ascii="Times New Roman" w:hAnsi="Times New Roman" w:eastAsia="Times New Roman" w:cs="Times New Roman"/>
          <w:spacing w:val="-1"/>
        </w:rPr>
        <w:t>3</w:t>
      </w:r>
      <w:r>
        <w:rPr>
          <w:spacing w:val="-1"/>
        </w:rPr>
        <w:t>）掌握专利权、非专利技术、商标权等无形资产评估的特征，掌握估算其</w:t>
      </w:r>
      <w:r>
        <w:rPr>
          <w:spacing w:val="17"/>
        </w:rPr>
        <w:t xml:space="preserve"> </w:t>
      </w:r>
      <w:r>
        <w:rPr>
          <w:spacing w:val="-9"/>
        </w:rPr>
        <w:t>价值的方法；</w:t>
      </w:r>
    </w:p>
    <w:p>
      <w:pPr>
        <w:pStyle w:val="BodyText"/>
        <w:ind w:left="485"/>
        <w:spacing w:before="184" w:line="218" w:lineRule="auto"/>
        <w:rPr/>
      </w:pPr>
      <w:r>
        <w:rPr>
          <w:spacing w:val="-3"/>
        </w:rPr>
        <w:t>（</w:t>
      </w:r>
      <w:r>
        <w:rPr>
          <w:rFonts w:ascii="Times New Roman" w:hAnsi="Times New Roman" w:eastAsia="Times New Roman" w:cs="Times New Roman"/>
          <w:spacing w:val="-3"/>
        </w:rPr>
        <w:t>4</w:t>
      </w:r>
      <w:r>
        <w:rPr>
          <w:spacing w:val="-3"/>
        </w:rPr>
        <w:t>）掌握无形资产收益额的预测和利润分成率的估算方法；</w:t>
      </w:r>
    </w:p>
    <w:p>
      <w:pPr>
        <w:pStyle w:val="BodyText"/>
        <w:ind w:left="479" w:right="2674" w:firstLine="5"/>
        <w:spacing w:before="185" w:line="289" w:lineRule="auto"/>
        <w:rPr/>
      </w:pPr>
      <w:r>
        <w:rPr>
          <w:spacing w:val="-3"/>
        </w:rPr>
        <w:t>（</w:t>
      </w:r>
      <w:r>
        <w:rPr>
          <w:rFonts w:ascii="Times New Roman" w:hAnsi="Times New Roman" w:eastAsia="Times New Roman" w:cs="Times New Roman"/>
          <w:spacing w:val="-3"/>
        </w:rPr>
        <w:t>5</w:t>
      </w:r>
      <w:r>
        <w:rPr>
          <w:spacing w:val="-3"/>
        </w:rPr>
        <w:t>）掌握商誉的特征，明确商标权与商誉的区别。</w:t>
      </w:r>
      <w:r>
        <w:rPr>
          <w:spacing w:val="17"/>
        </w:rPr>
        <w:t xml:space="preserve"> </w:t>
      </w:r>
      <w:r>
        <w:rPr>
          <w:rFonts w:ascii="Times New Roman" w:hAnsi="Times New Roman" w:eastAsia="Times New Roman" w:cs="Times New Roman"/>
          <w:spacing w:val="-2"/>
        </w:rPr>
        <w:t>6.</w:t>
      </w:r>
      <w:r>
        <w:rPr>
          <w:spacing w:val="-2"/>
        </w:rPr>
        <w:t>流动资产评估</w:t>
      </w:r>
    </w:p>
    <w:p>
      <w:pPr>
        <w:pStyle w:val="BodyText"/>
        <w:ind w:left="485"/>
        <w:spacing w:before="185" w:line="218" w:lineRule="auto"/>
        <w:rPr/>
      </w:pPr>
      <w:r>
        <w:rPr>
          <w:spacing w:val="-4"/>
        </w:rPr>
        <w:t>（</w:t>
      </w:r>
      <w:r>
        <w:rPr>
          <w:rFonts w:ascii="Times New Roman" w:hAnsi="Times New Roman" w:eastAsia="Times New Roman" w:cs="Times New Roman"/>
          <w:spacing w:val="-4"/>
        </w:rPr>
        <w:t>1</w:t>
      </w:r>
      <w:r>
        <w:rPr>
          <w:spacing w:val="-4"/>
        </w:rPr>
        <w:t>）了解流动资产评估的特点和程序；</w:t>
      </w:r>
    </w:p>
    <w:p>
      <w:pPr>
        <w:pStyle w:val="BodyText"/>
        <w:ind w:left="485"/>
        <w:spacing w:before="184" w:line="218" w:lineRule="auto"/>
        <w:rPr/>
      </w:pPr>
      <w:r>
        <w:rPr>
          <w:spacing w:val="-4"/>
        </w:rPr>
        <w:t>（</w:t>
      </w:r>
      <w:r>
        <w:rPr>
          <w:rFonts w:ascii="Times New Roman" w:hAnsi="Times New Roman" w:eastAsia="Times New Roman" w:cs="Times New Roman"/>
          <w:spacing w:val="-4"/>
        </w:rPr>
        <w:t>2</w:t>
      </w:r>
      <w:r>
        <w:rPr>
          <w:spacing w:val="-4"/>
        </w:rPr>
        <w:t>）掌握材料、在产品、产成品评估的方法；</w:t>
      </w:r>
    </w:p>
    <w:p>
      <w:pPr>
        <w:pStyle w:val="BodyText"/>
        <w:ind w:left="485"/>
        <w:spacing w:before="185" w:line="218" w:lineRule="auto"/>
        <w:rPr/>
      </w:pPr>
      <w:r>
        <w:rPr>
          <w:spacing w:val="-5"/>
        </w:rPr>
        <w:t>（</w:t>
      </w:r>
      <w:r>
        <w:rPr>
          <w:rFonts w:ascii="Times New Roman" w:hAnsi="Times New Roman" w:eastAsia="Times New Roman" w:cs="Times New Roman"/>
          <w:spacing w:val="-5"/>
        </w:rPr>
        <w:t>3</w:t>
      </w:r>
      <w:r>
        <w:rPr>
          <w:spacing w:val="-5"/>
        </w:rPr>
        <w:t>）掌握应收账款评估的方法；</w:t>
      </w:r>
    </w:p>
    <w:p>
      <w:pPr>
        <w:pStyle w:val="BodyText"/>
        <w:ind w:left="478" w:right="4114" w:firstLine="6"/>
        <w:spacing w:before="185" w:line="289" w:lineRule="auto"/>
        <w:rPr/>
      </w:pPr>
      <w:r>
        <w:rPr>
          <w:spacing w:val="-3"/>
        </w:rPr>
        <w:t>（</w:t>
      </w:r>
      <w:r>
        <w:rPr>
          <w:rFonts w:ascii="Times New Roman" w:hAnsi="Times New Roman" w:eastAsia="Times New Roman" w:cs="Times New Roman"/>
          <w:spacing w:val="-3"/>
        </w:rPr>
        <w:t>4</w:t>
      </w:r>
      <w:r>
        <w:rPr>
          <w:spacing w:val="-3"/>
        </w:rPr>
        <w:t>）掌握评估预付费用的主要依据。</w:t>
      </w:r>
      <w:r>
        <w:rPr/>
        <w:t xml:space="preserve"> </w:t>
      </w:r>
      <w:r>
        <w:rPr>
          <w:rFonts w:ascii="Times New Roman" w:hAnsi="Times New Roman" w:eastAsia="Times New Roman" w:cs="Times New Roman"/>
          <w:spacing w:val="-1"/>
        </w:rPr>
        <w:t>7.</w:t>
      </w:r>
      <w:r>
        <w:rPr>
          <w:spacing w:val="-1"/>
        </w:rPr>
        <w:t>长期投资及其他资产评估</w:t>
      </w:r>
    </w:p>
    <w:p>
      <w:pPr>
        <w:pStyle w:val="BodyText"/>
        <w:ind w:left="485"/>
        <w:spacing w:before="185" w:line="218" w:lineRule="auto"/>
        <w:rPr/>
      </w:pPr>
      <w:r>
        <w:rPr>
          <w:spacing w:val="-5"/>
        </w:rPr>
        <w:t>（</w:t>
      </w:r>
      <w:r>
        <w:rPr>
          <w:rFonts w:ascii="Times New Roman" w:hAnsi="Times New Roman" w:eastAsia="Times New Roman" w:cs="Times New Roman"/>
          <w:spacing w:val="-5"/>
        </w:rPr>
        <w:t>1</w:t>
      </w:r>
      <w:r>
        <w:rPr>
          <w:spacing w:val="-5"/>
        </w:rPr>
        <w:t>）理解长期投资评估的特点；</w:t>
      </w:r>
    </w:p>
    <w:p>
      <w:pPr>
        <w:pStyle w:val="BodyText"/>
        <w:ind w:left="484" w:right="3656" w:firstLine="1"/>
        <w:spacing w:before="184" w:line="289" w:lineRule="auto"/>
        <w:rPr/>
      </w:pPr>
      <w:r>
        <w:rPr>
          <w:spacing w:val="-4"/>
        </w:rPr>
        <w:t>（</w:t>
      </w:r>
      <w:r>
        <w:rPr>
          <w:rFonts w:ascii="Times New Roman" w:hAnsi="Times New Roman" w:eastAsia="Times New Roman" w:cs="Times New Roman"/>
          <w:spacing w:val="-4"/>
        </w:rPr>
        <w:t>2</w:t>
      </w:r>
      <w:r>
        <w:rPr>
          <w:spacing w:val="-4"/>
        </w:rPr>
        <w:t>）能够正确利用收益法评估长期投资；</w:t>
      </w:r>
      <w:r>
        <w:rPr>
          <w:spacing w:val="2"/>
        </w:rPr>
        <w:t xml:space="preserve"> </w:t>
      </w:r>
      <w:r>
        <w:rPr>
          <w:rFonts w:ascii="Times New Roman" w:hAnsi="Times New Roman" w:eastAsia="Times New Roman" w:cs="Times New Roman"/>
          <w:spacing w:val="-2"/>
        </w:rPr>
        <w:t>8.</w:t>
      </w:r>
      <w:r>
        <w:rPr>
          <w:spacing w:val="-2"/>
        </w:rPr>
        <w:t>企业价值评估</w:t>
      </w:r>
    </w:p>
    <w:p>
      <w:pPr>
        <w:pStyle w:val="BodyText"/>
        <w:ind w:left="18" w:right="11" w:firstLine="466"/>
        <w:spacing w:before="184" w:line="290" w:lineRule="auto"/>
        <w:rPr/>
      </w:pPr>
      <w:r>
        <w:rPr>
          <w:spacing w:val="-1"/>
        </w:rPr>
        <w:t>（</w:t>
      </w:r>
      <w:r>
        <w:rPr>
          <w:rFonts w:ascii="Times New Roman" w:hAnsi="Times New Roman" w:eastAsia="Times New Roman" w:cs="Times New Roman"/>
          <w:spacing w:val="-1"/>
        </w:rPr>
        <w:t>1</w:t>
      </w:r>
      <w:r>
        <w:rPr>
          <w:spacing w:val="-1"/>
        </w:rPr>
        <w:t>）能够科学界定企业的性质、特点及企业价值的涵义，掌握企业价值评估</w:t>
      </w:r>
      <w:r>
        <w:rPr>
          <w:spacing w:val="5"/>
        </w:rPr>
        <w:t xml:space="preserve"> </w:t>
      </w:r>
      <w:r>
        <w:rPr>
          <w:spacing w:val="-16"/>
        </w:rPr>
        <w:t>的特点；</w:t>
      </w:r>
    </w:p>
    <w:p>
      <w:pPr>
        <w:pStyle w:val="BodyText"/>
        <w:ind w:left="485"/>
        <w:spacing w:before="183" w:line="218" w:lineRule="auto"/>
        <w:rPr/>
      </w:pPr>
      <w:r>
        <w:rPr>
          <w:spacing w:val="-5"/>
        </w:rPr>
        <w:t>（</w:t>
      </w:r>
      <w:r>
        <w:rPr>
          <w:rFonts w:ascii="Times New Roman" w:hAnsi="Times New Roman" w:eastAsia="Times New Roman" w:cs="Times New Roman"/>
          <w:spacing w:val="-5"/>
        </w:rPr>
        <w:t>2</w:t>
      </w:r>
      <w:r>
        <w:rPr>
          <w:spacing w:val="-5"/>
        </w:rPr>
        <w:t>）掌握影响企业价值评估的因素；</w:t>
      </w:r>
    </w:p>
    <w:p>
      <w:pPr>
        <w:pStyle w:val="BodyText"/>
        <w:ind w:left="485"/>
        <w:spacing w:before="184" w:line="218" w:lineRule="auto"/>
        <w:rPr/>
      </w:pPr>
      <w:r>
        <w:rPr>
          <w:spacing w:val="-2"/>
        </w:rPr>
        <w:t>（</w:t>
      </w:r>
      <w:r>
        <w:rPr>
          <w:rFonts w:ascii="Times New Roman" w:hAnsi="Times New Roman" w:eastAsia="Times New Roman" w:cs="Times New Roman"/>
          <w:spacing w:val="-2"/>
        </w:rPr>
        <w:t>3</w:t>
      </w:r>
      <w:r>
        <w:rPr>
          <w:spacing w:val="-2"/>
        </w:rPr>
        <w:t>）掌握企业价值评估的收益法，能够把握方</w:t>
      </w:r>
      <w:r>
        <w:rPr>
          <w:spacing w:val="-3"/>
        </w:rPr>
        <w:t>法应用中的各种参数；</w:t>
      </w:r>
    </w:p>
    <w:p>
      <w:pPr>
        <w:pStyle w:val="BodyText"/>
        <w:ind w:left="485"/>
        <w:spacing w:before="186" w:line="218" w:lineRule="auto"/>
        <w:rPr/>
      </w:pPr>
      <w:r>
        <w:rPr>
          <w:spacing w:val="-3"/>
        </w:rPr>
        <w:t>（</w:t>
      </w:r>
      <w:r>
        <w:rPr>
          <w:rFonts w:ascii="Times New Roman" w:hAnsi="Times New Roman" w:eastAsia="Times New Roman" w:cs="Times New Roman"/>
          <w:spacing w:val="-3"/>
        </w:rPr>
        <w:t>4</w:t>
      </w:r>
      <w:r>
        <w:rPr>
          <w:spacing w:val="-3"/>
        </w:rPr>
        <w:t>）掌握资产基础法评估企业价值的优点与局限性；</w:t>
      </w:r>
    </w:p>
    <w:p>
      <w:pPr>
        <w:pStyle w:val="BodyText"/>
        <w:ind w:left="479" w:right="2674" w:firstLine="6"/>
        <w:spacing w:before="184" w:line="289" w:lineRule="auto"/>
        <w:rPr/>
      </w:pPr>
      <w:r>
        <w:rPr>
          <w:spacing w:val="-3"/>
        </w:rPr>
        <w:t>（</w:t>
      </w:r>
      <w:r>
        <w:rPr>
          <w:rFonts w:ascii="Times New Roman" w:hAnsi="Times New Roman" w:eastAsia="Times New Roman" w:cs="Times New Roman"/>
          <w:spacing w:val="-3"/>
        </w:rPr>
        <w:t>5</w:t>
      </w:r>
      <w:r>
        <w:rPr>
          <w:spacing w:val="-3"/>
        </w:rPr>
        <w:t>）掌握市场法评估企业价值的模型及其优缺点。</w:t>
      </w:r>
      <w:r>
        <w:rPr>
          <w:spacing w:val="17"/>
        </w:rPr>
        <w:t xml:space="preserve"> </w:t>
      </w:r>
      <w:r>
        <w:rPr>
          <w:rFonts w:ascii="Times New Roman" w:hAnsi="Times New Roman" w:eastAsia="Times New Roman" w:cs="Times New Roman"/>
          <w:spacing w:val="-2"/>
        </w:rPr>
        <w:t>9.</w:t>
      </w:r>
      <w:r>
        <w:rPr>
          <w:spacing w:val="-2"/>
        </w:rPr>
        <w:t>资产评估报告</w:t>
      </w:r>
    </w:p>
    <w:p>
      <w:pPr>
        <w:pStyle w:val="BodyText"/>
        <w:ind w:left="485"/>
        <w:spacing w:before="185" w:line="218" w:lineRule="auto"/>
        <w:rPr/>
      </w:pPr>
      <w:r>
        <w:rPr>
          <w:spacing w:val="-5"/>
        </w:rPr>
        <w:t>（</w:t>
      </w:r>
      <w:r>
        <w:rPr>
          <w:rFonts w:ascii="Times New Roman" w:hAnsi="Times New Roman" w:eastAsia="Times New Roman" w:cs="Times New Roman"/>
          <w:spacing w:val="-5"/>
        </w:rPr>
        <w:t>1</w:t>
      </w:r>
      <w:r>
        <w:rPr>
          <w:spacing w:val="-5"/>
        </w:rPr>
        <w:t>）掌握资产评估报告及其种类；</w:t>
      </w:r>
    </w:p>
    <w:p>
      <w:pPr>
        <w:pStyle w:val="BodyText"/>
        <w:ind w:left="497" w:right="4616" w:hanging="12"/>
        <w:spacing w:before="184" w:line="289" w:lineRule="auto"/>
        <w:rPr/>
      </w:pPr>
      <w:r>
        <w:rPr>
          <w:spacing w:val="-5"/>
        </w:rPr>
        <w:t>（</w:t>
      </w:r>
      <w:r>
        <w:rPr>
          <w:rFonts w:ascii="Times New Roman" w:hAnsi="Times New Roman" w:eastAsia="Times New Roman" w:cs="Times New Roman"/>
          <w:spacing w:val="-5"/>
        </w:rPr>
        <w:t>2</w:t>
      </w:r>
      <w:r>
        <w:rPr>
          <w:spacing w:val="-5"/>
        </w:rPr>
        <w:t>）掌握资产评估报告的内容；</w:t>
      </w:r>
      <w:r>
        <w:rPr>
          <w:spacing w:val="1"/>
        </w:rPr>
        <w:t xml:space="preserve"> </w:t>
      </w:r>
      <w:r>
        <w:rPr>
          <w:rFonts w:ascii="Times New Roman" w:hAnsi="Times New Roman" w:eastAsia="Times New Roman" w:cs="Times New Roman"/>
          <w:spacing w:val="-4"/>
        </w:rPr>
        <w:t>10.</w:t>
      </w:r>
      <w:r>
        <w:rPr>
          <w:spacing w:val="-4"/>
        </w:rPr>
        <w:t>资产评估准则</w:t>
      </w:r>
    </w:p>
    <w:p>
      <w:pPr>
        <w:pStyle w:val="BodyText"/>
        <w:ind w:left="485"/>
        <w:spacing w:before="185" w:line="218" w:lineRule="auto"/>
        <w:rPr/>
      </w:pPr>
      <w:r>
        <w:rPr>
          <w:spacing w:val="-4"/>
        </w:rPr>
        <w:t>（</w:t>
      </w:r>
      <w:r>
        <w:rPr>
          <w:rFonts w:ascii="Times New Roman" w:hAnsi="Times New Roman" w:eastAsia="Times New Roman" w:cs="Times New Roman"/>
          <w:spacing w:val="-4"/>
        </w:rPr>
        <w:t>1</w:t>
      </w:r>
      <w:r>
        <w:rPr>
          <w:spacing w:val="-4"/>
        </w:rPr>
        <w:t>）明确资产评估准则制定的必要性；</w:t>
      </w:r>
    </w:p>
    <w:p>
      <w:pPr>
        <w:pStyle w:val="BodyText"/>
        <w:ind w:left="485"/>
        <w:spacing w:before="185" w:line="218" w:lineRule="auto"/>
        <w:rPr/>
      </w:pPr>
      <w:r>
        <w:rPr>
          <w:spacing w:val="-3"/>
        </w:rPr>
        <w:t>（</w:t>
      </w:r>
      <w:r>
        <w:rPr>
          <w:rFonts w:ascii="Times New Roman" w:hAnsi="Times New Roman" w:eastAsia="Times New Roman" w:cs="Times New Roman"/>
          <w:spacing w:val="-3"/>
        </w:rPr>
        <w:t>2</w:t>
      </w:r>
      <w:r>
        <w:rPr>
          <w:spacing w:val="-3"/>
        </w:rPr>
        <w:t>）掌握中国资产评估准则体系的内容。</w:t>
      </w:r>
    </w:p>
    <w:p>
      <w:pPr>
        <w:pStyle w:val="BodyText"/>
        <w:ind w:left="481"/>
        <w:spacing w:before="184" w:line="220" w:lineRule="auto"/>
        <w:rPr/>
      </w:pPr>
      <w:r>
        <w:rPr>
          <w:b/>
          <w:bCs/>
          <w:spacing w:val="-3"/>
        </w:rPr>
        <w:t>第三部分</w:t>
      </w:r>
      <w:r>
        <w:rPr>
          <w:spacing w:val="-3"/>
        </w:rPr>
        <w:t xml:space="preserve"> </w:t>
      </w:r>
      <w:r>
        <w:rPr>
          <w:b/>
          <w:bCs/>
          <w:spacing w:val="-3"/>
        </w:rPr>
        <w:t>财务管理</w:t>
      </w:r>
    </w:p>
    <w:p>
      <w:pPr>
        <w:spacing w:line="220" w:lineRule="auto"/>
        <w:sectPr>
          <w:pgSz w:w="11907" w:h="16839"/>
          <w:pgMar w:top="1428" w:right="1684" w:bottom="0" w:left="1712" w:header="0" w:footer="0" w:gutter="0"/>
        </w:sectPr>
        <w:rPr/>
      </w:pPr>
    </w:p>
    <w:p>
      <w:pPr>
        <w:pStyle w:val="BodyText"/>
        <w:ind w:left="499"/>
        <w:spacing w:before="47" w:line="219" w:lineRule="auto"/>
        <w:rPr/>
      </w:pPr>
      <w:r>
        <w:rPr>
          <w:rFonts w:ascii="Times New Roman" w:hAnsi="Times New Roman" w:eastAsia="Times New Roman" w:cs="Times New Roman"/>
          <w:spacing w:val="-3"/>
        </w:rPr>
        <w:t>1.</w:t>
      </w:r>
      <w:r>
        <w:rPr>
          <w:spacing w:val="-3"/>
        </w:rPr>
        <w:t>财务管理基本原理</w:t>
      </w:r>
    </w:p>
    <w:p>
      <w:pPr>
        <w:pStyle w:val="BodyText"/>
        <w:ind w:left="487"/>
        <w:spacing w:before="182" w:line="220" w:lineRule="auto"/>
        <w:rPr/>
      </w:pPr>
      <w:r>
        <w:rPr>
          <w:spacing w:val="-4"/>
        </w:rPr>
        <w:t>（</w:t>
      </w:r>
      <w:r>
        <w:rPr>
          <w:rFonts w:ascii="Times New Roman" w:hAnsi="Times New Roman" w:eastAsia="Times New Roman" w:cs="Times New Roman"/>
          <w:spacing w:val="-4"/>
        </w:rPr>
        <w:t>1</w:t>
      </w:r>
      <w:r>
        <w:rPr>
          <w:spacing w:val="-4"/>
        </w:rPr>
        <w:t>）掌握财务管理的概念、对象、内容、特点；</w:t>
      </w:r>
    </w:p>
    <w:p>
      <w:pPr>
        <w:pStyle w:val="BodyText"/>
        <w:ind w:left="476" w:right="4941" w:firstLine="10"/>
        <w:spacing w:before="182" w:line="289" w:lineRule="auto"/>
        <w:rPr/>
      </w:pPr>
      <w:r>
        <w:rPr>
          <w:spacing w:val="-4"/>
        </w:rPr>
        <w:t>（</w:t>
      </w:r>
      <w:r>
        <w:rPr>
          <w:rFonts w:ascii="Times New Roman" w:hAnsi="Times New Roman" w:eastAsia="Times New Roman" w:cs="Times New Roman"/>
          <w:spacing w:val="-4"/>
        </w:rPr>
        <w:t>2</w:t>
      </w:r>
      <w:r>
        <w:rPr>
          <w:spacing w:val="-4"/>
        </w:rPr>
        <w:t>）掌握企业财务管理目标。</w:t>
      </w:r>
      <w:r>
        <w:rPr>
          <w:spacing w:val="4"/>
        </w:rPr>
        <w:t xml:space="preserve"> </w:t>
      </w:r>
      <w:r>
        <w:rPr>
          <w:rFonts w:ascii="Times New Roman" w:hAnsi="Times New Roman" w:eastAsia="Times New Roman" w:cs="Times New Roman"/>
          <w:spacing w:val="-1"/>
        </w:rPr>
        <w:t>2.</w:t>
      </w:r>
      <w:r>
        <w:rPr>
          <w:spacing w:val="-1"/>
        </w:rPr>
        <w:t>价值衡量</w:t>
      </w:r>
    </w:p>
    <w:p>
      <w:pPr>
        <w:pStyle w:val="BodyText"/>
        <w:ind w:left="487"/>
        <w:spacing w:before="185" w:line="218" w:lineRule="auto"/>
        <w:rPr/>
      </w:pPr>
      <w:r>
        <w:rPr>
          <w:spacing w:val="-2"/>
        </w:rPr>
        <w:t>（</w:t>
      </w:r>
      <w:r>
        <w:rPr>
          <w:rFonts w:ascii="Times New Roman" w:hAnsi="Times New Roman" w:eastAsia="Times New Roman" w:cs="Times New Roman"/>
          <w:spacing w:val="-2"/>
        </w:rPr>
        <w:t>1</w:t>
      </w:r>
      <w:r>
        <w:rPr>
          <w:spacing w:val="-2"/>
        </w:rPr>
        <w:t>）深刻理解货币时间价值的概念，掌握货币</w:t>
      </w:r>
      <w:r>
        <w:rPr>
          <w:spacing w:val="-3"/>
        </w:rPr>
        <w:t>时间价值的计算方法；</w:t>
      </w:r>
    </w:p>
    <w:p>
      <w:pPr>
        <w:pStyle w:val="BodyText"/>
        <w:ind w:left="481" w:right="1821" w:firstLine="6"/>
        <w:spacing w:before="183" w:line="290" w:lineRule="auto"/>
        <w:rPr/>
      </w:pPr>
      <w:r>
        <w:rPr>
          <w:spacing w:val="-2"/>
        </w:rPr>
        <w:t>（</w:t>
      </w:r>
      <w:r>
        <w:rPr>
          <w:rFonts w:ascii="Times New Roman" w:hAnsi="Times New Roman" w:eastAsia="Times New Roman" w:cs="Times New Roman"/>
          <w:spacing w:val="-2"/>
        </w:rPr>
        <w:t>2</w:t>
      </w:r>
      <w:r>
        <w:rPr>
          <w:spacing w:val="-2"/>
        </w:rPr>
        <w:t>）理解风险和报酬的含义，掌握衡量风险的方法及过程。</w:t>
      </w:r>
      <w:r>
        <w:rPr>
          <w:spacing w:val="2"/>
        </w:rPr>
        <w:t xml:space="preserve"> </w:t>
      </w:r>
      <w:r>
        <w:rPr>
          <w:rFonts w:ascii="Times New Roman" w:hAnsi="Times New Roman" w:eastAsia="Times New Roman" w:cs="Times New Roman"/>
          <w:spacing w:val="-2"/>
        </w:rPr>
        <w:t>3.</w:t>
      </w:r>
      <w:r>
        <w:rPr>
          <w:spacing w:val="-2"/>
        </w:rPr>
        <w:t>财务分析</w:t>
      </w:r>
    </w:p>
    <w:p>
      <w:pPr>
        <w:pStyle w:val="BodyText"/>
        <w:ind w:left="487"/>
        <w:spacing w:before="183" w:line="219" w:lineRule="auto"/>
        <w:rPr/>
      </w:pPr>
      <w:r>
        <w:rPr>
          <w:spacing w:val="-4"/>
        </w:rPr>
        <w:t>（</w:t>
      </w:r>
      <w:r>
        <w:rPr>
          <w:rFonts w:ascii="Times New Roman" w:hAnsi="Times New Roman" w:eastAsia="Times New Roman" w:cs="Times New Roman"/>
          <w:spacing w:val="-4"/>
        </w:rPr>
        <w:t>1</w:t>
      </w:r>
      <w:r>
        <w:rPr>
          <w:spacing w:val="-4"/>
        </w:rPr>
        <w:t>）了解财务分析的基本概念、目的和步骤；</w:t>
      </w:r>
    </w:p>
    <w:p>
      <w:pPr>
        <w:pStyle w:val="BodyText"/>
        <w:ind w:left="487"/>
        <w:spacing w:before="183" w:line="220" w:lineRule="auto"/>
        <w:rPr/>
      </w:pPr>
      <w:r>
        <w:rPr>
          <w:spacing w:val="-4"/>
        </w:rPr>
        <w:t>（</w:t>
      </w:r>
      <w:r>
        <w:rPr>
          <w:rFonts w:ascii="Times New Roman" w:hAnsi="Times New Roman" w:eastAsia="Times New Roman" w:cs="Times New Roman"/>
          <w:spacing w:val="-4"/>
        </w:rPr>
        <w:t>2</w:t>
      </w:r>
      <w:r>
        <w:rPr>
          <w:spacing w:val="-4"/>
        </w:rPr>
        <w:t>）掌握与财务分析相关的企业财务报表；</w:t>
      </w:r>
    </w:p>
    <w:p>
      <w:pPr>
        <w:pStyle w:val="BodyText"/>
        <w:ind w:right="63" w:firstLine="487"/>
        <w:spacing w:before="182" w:line="325" w:lineRule="auto"/>
        <w:rPr/>
      </w:pPr>
      <w:r>
        <w:rPr>
          <w:spacing w:val="-2"/>
        </w:rPr>
        <w:t>（</w:t>
      </w:r>
      <w:r>
        <w:rPr>
          <w:rFonts w:ascii="Times New Roman" w:hAnsi="Times New Roman" w:eastAsia="Times New Roman" w:cs="Times New Roman"/>
          <w:spacing w:val="-2"/>
        </w:rPr>
        <w:t>3</w:t>
      </w:r>
      <w:r>
        <w:rPr>
          <w:spacing w:val="-2"/>
        </w:rPr>
        <w:t>）深刻理解企业的偿债能力，掌握衡量短期偿债能力的指标（流动比率、</w:t>
      </w:r>
      <w:r>
        <w:rPr>
          <w:spacing w:val="16"/>
        </w:rPr>
        <w:t xml:space="preserve"> </w:t>
      </w:r>
      <w:r>
        <w:rPr>
          <w:spacing w:val="-6"/>
        </w:rPr>
        <w:t>速动比率、现金流动比率和现金到期债务比率） 的计算公式，掌握衡量长期偿债能</w:t>
      </w:r>
      <w:r>
        <w:rPr>
          <w:spacing w:val="13"/>
        </w:rPr>
        <w:t xml:space="preserve"> </w:t>
      </w:r>
      <w:r>
        <w:rPr>
          <w:spacing w:val="-6"/>
        </w:rPr>
        <w:t>力的指标（资产负债率、已获利息倍数） 的计算公式，熟练掌握运用这些指标分析</w:t>
      </w:r>
      <w:r>
        <w:rPr>
          <w:spacing w:val="15"/>
        </w:rPr>
        <w:t xml:space="preserve"> </w:t>
      </w:r>
      <w:r>
        <w:rPr>
          <w:spacing w:val="-8"/>
        </w:rPr>
        <w:t>企业的偿债能力；</w:t>
      </w:r>
    </w:p>
    <w:p>
      <w:pPr>
        <w:pStyle w:val="BodyText"/>
        <w:ind w:left="10" w:right="106" w:firstLine="477"/>
        <w:spacing w:before="183" w:line="290" w:lineRule="auto"/>
        <w:rPr/>
      </w:pPr>
      <w:r>
        <w:rPr>
          <w:spacing w:val="-1"/>
        </w:rPr>
        <w:t>（</w:t>
      </w:r>
      <w:r>
        <w:rPr>
          <w:rFonts w:ascii="Times New Roman" w:hAnsi="Times New Roman" w:eastAsia="Times New Roman" w:cs="Times New Roman"/>
          <w:spacing w:val="-1"/>
        </w:rPr>
        <w:t>4</w:t>
      </w:r>
      <w:r>
        <w:rPr>
          <w:spacing w:val="-1"/>
        </w:rPr>
        <w:t>）掌握衡量企业营运能力的指标，能熟练运用这些指标来分析企业的营运</w:t>
      </w:r>
      <w:r>
        <w:rPr>
          <w:spacing w:val="17"/>
        </w:rPr>
        <w:t xml:space="preserve"> </w:t>
      </w:r>
      <w:r>
        <w:rPr>
          <w:spacing w:val="-17"/>
        </w:rPr>
        <w:t>能力；</w:t>
      </w:r>
    </w:p>
    <w:p>
      <w:pPr>
        <w:pStyle w:val="BodyText"/>
        <w:ind w:left="487"/>
        <w:spacing w:before="182" w:line="220" w:lineRule="auto"/>
        <w:rPr/>
      </w:pPr>
      <w:r>
        <w:rPr>
          <w:spacing w:val="-5"/>
        </w:rPr>
        <w:t>（</w:t>
      </w:r>
      <w:r>
        <w:rPr>
          <w:rFonts w:ascii="Times New Roman" w:hAnsi="Times New Roman" w:eastAsia="Times New Roman" w:cs="Times New Roman"/>
          <w:spacing w:val="-5"/>
        </w:rPr>
        <w:t>5</w:t>
      </w:r>
      <w:r>
        <w:rPr>
          <w:spacing w:val="-5"/>
        </w:rPr>
        <w:t>）掌握衡量企业盈利能力的指标；</w:t>
      </w:r>
    </w:p>
    <w:p>
      <w:pPr>
        <w:pStyle w:val="BodyText"/>
        <w:ind w:right="66" w:firstLine="486"/>
        <w:spacing w:before="183" w:line="313" w:lineRule="auto"/>
        <w:rPr/>
      </w:pPr>
      <w:r>
        <w:rPr>
          <w:spacing w:val="-1"/>
        </w:rPr>
        <w:t>（</w:t>
      </w:r>
      <w:r>
        <w:rPr>
          <w:rFonts w:ascii="Times New Roman" w:hAnsi="Times New Roman" w:eastAsia="Times New Roman" w:cs="Times New Roman"/>
          <w:spacing w:val="-1"/>
        </w:rPr>
        <w:t>6</w:t>
      </w:r>
      <w:r>
        <w:rPr>
          <w:spacing w:val="-1"/>
        </w:rPr>
        <w:t>）了解上市公司分析的一些重要财务指标，掌握每股收益、市盈率、每股</w:t>
      </w:r>
      <w:r>
        <w:rPr>
          <w:spacing w:val="17"/>
        </w:rPr>
        <w:t xml:space="preserve"> </w:t>
      </w:r>
      <w:r>
        <w:rPr>
          <w:spacing w:val="-3"/>
        </w:rPr>
        <w:t>股利、股得支付率、留存收益比率、股利收益率、每股净资产、净资产收益率的计</w:t>
      </w:r>
      <w:r>
        <w:rPr>
          <w:spacing w:val="17"/>
        </w:rPr>
        <w:t xml:space="preserve"> </w:t>
      </w:r>
      <w:r>
        <w:rPr>
          <w:spacing w:val="-12"/>
        </w:rPr>
        <w:t>算。</w:t>
      </w:r>
    </w:p>
    <w:p>
      <w:pPr>
        <w:pStyle w:val="BodyText"/>
        <w:ind w:left="475"/>
        <w:spacing w:before="182" w:line="220" w:lineRule="auto"/>
        <w:rPr/>
      </w:pPr>
      <w:r>
        <w:rPr>
          <w:rFonts w:ascii="Times New Roman" w:hAnsi="Times New Roman" w:eastAsia="Times New Roman" w:cs="Times New Roman"/>
          <w:spacing w:val="-1"/>
        </w:rPr>
        <w:t>4.</w:t>
      </w:r>
      <w:r>
        <w:rPr>
          <w:spacing w:val="-1"/>
        </w:rPr>
        <w:t>企业融资决策</w:t>
      </w:r>
    </w:p>
    <w:p>
      <w:pPr>
        <w:pStyle w:val="BodyText"/>
        <w:ind w:left="487"/>
        <w:spacing w:before="183" w:line="220" w:lineRule="auto"/>
        <w:rPr/>
      </w:pPr>
      <w:r>
        <w:rPr>
          <w:spacing w:val="-6"/>
        </w:rPr>
        <w:t>（</w:t>
      </w:r>
      <w:r>
        <w:rPr>
          <w:rFonts w:ascii="Times New Roman" w:hAnsi="Times New Roman" w:eastAsia="Times New Roman" w:cs="Times New Roman"/>
          <w:spacing w:val="-6"/>
        </w:rPr>
        <w:t>1</w:t>
      </w:r>
      <w:r>
        <w:rPr>
          <w:spacing w:val="-6"/>
        </w:rPr>
        <w:t>）了解企业融资的动因；</w:t>
      </w:r>
    </w:p>
    <w:p>
      <w:pPr>
        <w:pStyle w:val="BodyText"/>
        <w:spacing w:before="182" w:line="218" w:lineRule="auto"/>
        <w:jc w:val="right"/>
        <w:rPr/>
      </w:pPr>
      <w:r>
        <w:rPr>
          <w:spacing w:val="-4"/>
        </w:rPr>
        <w:t>（</w:t>
      </w:r>
      <w:r>
        <w:rPr>
          <w:rFonts w:ascii="Times New Roman" w:hAnsi="Times New Roman" w:eastAsia="Times New Roman" w:cs="Times New Roman"/>
          <w:spacing w:val="-4"/>
        </w:rPr>
        <w:t>2</w:t>
      </w:r>
      <w:r>
        <w:rPr>
          <w:spacing w:val="-4"/>
        </w:rPr>
        <w:t>）深刻理解普通股融资的优缺点，掌握股票发行条件</w:t>
      </w:r>
      <w:r>
        <w:rPr>
          <w:spacing w:val="-5"/>
        </w:rPr>
        <w:t>、程序、方式和价格；</w:t>
      </w:r>
    </w:p>
    <w:p>
      <w:pPr>
        <w:pStyle w:val="BodyText"/>
        <w:ind w:left="487"/>
        <w:spacing w:before="185" w:line="219" w:lineRule="auto"/>
        <w:rPr/>
      </w:pPr>
      <w:r>
        <w:rPr>
          <w:spacing w:val="-2"/>
        </w:rPr>
        <w:t>（</w:t>
      </w:r>
      <w:r>
        <w:rPr>
          <w:rFonts w:ascii="Times New Roman" w:hAnsi="Times New Roman" w:eastAsia="Times New Roman" w:cs="Times New Roman"/>
          <w:spacing w:val="-2"/>
        </w:rPr>
        <w:t>3</w:t>
      </w:r>
      <w:r>
        <w:rPr>
          <w:spacing w:val="-2"/>
        </w:rPr>
        <w:t>）熟悉长期借款融资和长期债券融资的优缺点及各自的融资条件和程序；</w:t>
      </w:r>
    </w:p>
    <w:p>
      <w:pPr>
        <w:pStyle w:val="BodyText"/>
        <w:ind w:left="487"/>
        <w:spacing w:before="183" w:line="219" w:lineRule="auto"/>
        <w:rPr/>
      </w:pPr>
      <w:r>
        <w:rPr>
          <w:spacing w:val="-2"/>
        </w:rPr>
        <w:t>（</w:t>
      </w:r>
      <w:r>
        <w:rPr>
          <w:rFonts w:ascii="Times New Roman" w:hAnsi="Times New Roman" w:eastAsia="Times New Roman" w:cs="Times New Roman"/>
          <w:spacing w:val="-2"/>
        </w:rPr>
        <w:t>4</w:t>
      </w:r>
      <w:r>
        <w:rPr>
          <w:spacing w:val="-2"/>
        </w:rPr>
        <w:t>）掌握可转换债券的相关概念，包括基本要素、发</w:t>
      </w:r>
      <w:r>
        <w:rPr>
          <w:spacing w:val="-3"/>
        </w:rPr>
        <w:t>行条件和优缺点；</w:t>
      </w:r>
    </w:p>
    <w:p>
      <w:pPr>
        <w:pStyle w:val="BodyText"/>
        <w:ind w:left="602" w:right="4701" w:hanging="115"/>
        <w:spacing w:before="184" w:line="289" w:lineRule="auto"/>
        <w:rPr/>
      </w:pPr>
      <w:r>
        <w:rPr>
          <w:spacing w:val="-4"/>
        </w:rPr>
        <w:t>（</w:t>
      </w:r>
      <w:r>
        <w:rPr>
          <w:rFonts w:ascii="Times New Roman" w:hAnsi="Times New Roman" w:eastAsia="Times New Roman" w:cs="Times New Roman"/>
          <w:spacing w:val="-4"/>
        </w:rPr>
        <w:t>5</w:t>
      </w:r>
      <w:r>
        <w:rPr>
          <w:spacing w:val="-4"/>
        </w:rPr>
        <w:t>）掌握租赁融资及其优缺点。</w:t>
      </w:r>
      <w:r>
        <w:rPr>
          <w:spacing w:val="8"/>
        </w:rPr>
        <w:t xml:space="preserve"> </w:t>
      </w:r>
      <w:r>
        <w:rPr>
          <w:rFonts w:ascii="Times New Roman" w:hAnsi="Times New Roman" w:eastAsia="Times New Roman" w:cs="Times New Roman"/>
          <w:spacing w:val="-2"/>
        </w:rPr>
        <w:t>5.</w:t>
      </w:r>
      <w:r>
        <w:rPr>
          <w:spacing w:val="-2"/>
        </w:rPr>
        <w:t>资本成本与资本结构</w:t>
      </w:r>
    </w:p>
    <w:p>
      <w:pPr>
        <w:pStyle w:val="BodyText"/>
        <w:ind w:left="487"/>
        <w:spacing w:before="184" w:line="219" w:lineRule="auto"/>
        <w:rPr/>
      </w:pPr>
      <w:r>
        <w:rPr>
          <w:spacing w:val="-5"/>
        </w:rPr>
        <w:t>（</w:t>
      </w:r>
      <w:r>
        <w:rPr>
          <w:rFonts w:ascii="Times New Roman" w:hAnsi="Times New Roman" w:eastAsia="Times New Roman" w:cs="Times New Roman"/>
          <w:spacing w:val="-5"/>
        </w:rPr>
        <w:t>1</w:t>
      </w:r>
      <w:r>
        <w:rPr>
          <w:spacing w:val="-5"/>
        </w:rPr>
        <w:t>）了解资本成本及其计算公式；</w:t>
      </w:r>
    </w:p>
    <w:p>
      <w:pPr>
        <w:pStyle w:val="BodyText"/>
        <w:ind w:right="141" w:firstLine="487"/>
        <w:spacing w:before="182" w:line="290" w:lineRule="auto"/>
        <w:rPr/>
      </w:pPr>
      <w:r>
        <w:rPr>
          <w:spacing w:val="-2"/>
        </w:rPr>
        <w:t>（</w:t>
      </w:r>
      <w:r>
        <w:rPr>
          <w:rFonts w:ascii="Times New Roman" w:hAnsi="Times New Roman" w:eastAsia="Times New Roman" w:cs="Times New Roman"/>
          <w:spacing w:val="-2"/>
        </w:rPr>
        <w:t>2</w:t>
      </w:r>
      <w:r>
        <w:rPr>
          <w:spacing w:val="-2"/>
        </w:rPr>
        <w:t>）掌握不同融资方式资本成本的计算，包括：长期借款成本、债券成本、</w:t>
      </w:r>
      <w:r>
        <w:rPr>
          <w:spacing w:val="16"/>
        </w:rPr>
        <w:t xml:space="preserve"> </w:t>
      </w:r>
      <w:r>
        <w:rPr>
          <w:spacing w:val="-2"/>
        </w:rPr>
        <w:t>优先股成本、普通股成本、留存收益成本的计算以及综合资本成本的计算；</w:t>
      </w:r>
    </w:p>
    <w:p>
      <w:pPr>
        <w:pStyle w:val="BodyText"/>
        <w:ind w:left="487"/>
        <w:spacing w:before="183" w:line="219" w:lineRule="auto"/>
        <w:rPr/>
      </w:pPr>
      <w:r>
        <w:rPr>
          <w:spacing w:val="-1"/>
        </w:rPr>
        <w:t>（</w:t>
      </w:r>
      <w:r>
        <w:rPr>
          <w:rFonts w:ascii="Times New Roman" w:hAnsi="Times New Roman" w:eastAsia="Times New Roman" w:cs="Times New Roman"/>
          <w:spacing w:val="-1"/>
        </w:rPr>
        <w:t>3</w:t>
      </w:r>
      <w:r>
        <w:rPr>
          <w:spacing w:val="-1"/>
        </w:rPr>
        <w:t>）熟悉具有代表性的净营业收益理论、净收益理论和传统理论三种早期资</w:t>
      </w:r>
    </w:p>
    <w:p>
      <w:pPr>
        <w:spacing w:line="219" w:lineRule="auto"/>
        <w:sectPr>
          <w:pgSz w:w="11907" w:h="16839"/>
          <w:pgMar w:top="1428" w:right="1577" w:bottom="0" w:left="1710" w:header="0" w:footer="0" w:gutter="0"/>
        </w:sectPr>
        <w:rPr/>
      </w:pPr>
    </w:p>
    <w:p>
      <w:pPr>
        <w:pStyle w:val="BodyText"/>
        <w:ind w:left="479" w:hanging="479"/>
        <w:spacing w:before="47" w:line="347" w:lineRule="auto"/>
        <w:rPr/>
      </w:pPr>
      <w:r>
        <w:rPr>
          <w:spacing w:val="-2"/>
        </w:rPr>
        <w:t>本结构理论以及以</w:t>
      </w:r>
      <w:r>
        <w:rPr>
          <w:spacing w:val="-56"/>
        </w:rPr>
        <w:t xml:space="preserve"> </w:t>
      </w:r>
      <w:r>
        <w:rPr>
          <w:rFonts w:ascii="Times New Roman" w:hAnsi="Times New Roman" w:eastAsia="Times New Roman" w:cs="Times New Roman"/>
          <w:spacing w:val="-2"/>
        </w:rPr>
        <w:t>MM </w:t>
      </w:r>
      <w:r>
        <w:rPr>
          <w:spacing w:val="-2"/>
        </w:rPr>
        <w:t>理论为代表的现代资本结构理论，深刻理解财务杠杆原</w:t>
      </w:r>
      <w:r>
        <w:rPr>
          <w:spacing w:val="-3"/>
        </w:rPr>
        <w:t>理。</w:t>
      </w:r>
      <w:r>
        <w:rPr/>
        <w:t xml:space="preserve"> </w:t>
      </w:r>
      <w:r>
        <w:rPr>
          <w:rFonts w:ascii="Times New Roman" w:hAnsi="Times New Roman" w:eastAsia="Times New Roman" w:cs="Times New Roman"/>
          <w:spacing w:val="-2"/>
        </w:rPr>
        <w:t>6.</w:t>
      </w:r>
      <w:r>
        <w:rPr>
          <w:spacing w:val="-2"/>
        </w:rPr>
        <w:t>长期投资决策</w:t>
      </w:r>
    </w:p>
    <w:p>
      <w:pPr>
        <w:pStyle w:val="BodyText"/>
        <w:ind w:left="485"/>
        <w:spacing w:before="33" w:line="220" w:lineRule="auto"/>
        <w:rPr/>
      </w:pPr>
      <w:r>
        <w:rPr>
          <w:spacing w:val="-5"/>
        </w:rPr>
        <w:t>（</w:t>
      </w:r>
      <w:r>
        <w:rPr>
          <w:rFonts w:ascii="Times New Roman" w:hAnsi="Times New Roman" w:eastAsia="Times New Roman" w:cs="Times New Roman"/>
          <w:spacing w:val="-5"/>
        </w:rPr>
        <w:t>1</w:t>
      </w:r>
      <w:r>
        <w:rPr>
          <w:spacing w:val="-5"/>
        </w:rPr>
        <w:t>）了解固定资产折旧的方法；</w:t>
      </w:r>
    </w:p>
    <w:p>
      <w:pPr>
        <w:pStyle w:val="BodyText"/>
        <w:ind w:left="485"/>
        <w:spacing w:before="182" w:line="220" w:lineRule="auto"/>
        <w:rPr/>
      </w:pPr>
      <w:r>
        <w:rPr>
          <w:spacing w:val="-6"/>
        </w:rPr>
        <w:t>（</w:t>
      </w:r>
      <w:r>
        <w:rPr>
          <w:rFonts w:ascii="Times New Roman" w:hAnsi="Times New Roman" w:eastAsia="Times New Roman" w:cs="Times New Roman"/>
          <w:spacing w:val="-6"/>
        </w:rPr>
        <w:t>2</w:t>
      </w:r>
      <w:r>
        <w:rPr>
          <w:spacing w:val="-6"/>
        </w:rPr>
        <w:t>）熟悉投资决策方法；</w:t>
      </w:r>
    </w:p>
    <w:p>
      <w:pPr>
        <w:pStyle w:val="BodyText"/>
        <w:ind w:left="485"/>
        <w:spacing w:before="182" w:line="220" w:lineRule="auto"/>
        <w:rPr/>
      </w:pPr>
      <w:r>
        <w:rPr>
          <w:spacing w:val="-5"/>
        </w:rPr>
        <w:t>（</w:t>
      </w:r>
      <w:r>
        <w:rPr>
          <w:rFonts w:ascii="Times New Roman" w:hAnsi="Times New Roman" w:eastAsia="Times New Roman" w:cs="Times New Roman"/>
          <w:spacing w:val="-5"/>
        </w:rPr>
        <w:t>3</w:t>
      </w:r>
      <w:r>
        <w:rPr>
          <w:spacing w:val="-5"/>
        </w:rPr>
        <w:t>）了解无形资产投资决策；</w:t>
      </w:r>
    </w:p>
    <w:p>
      <w:pPr>
        <w:pStyle w:val="BodyText"/>
        <w:ind w:left="485"/>
        <w:spacing w:before="182" w:line="219" w:lineRule="auto"/>
        <w:rPr/>
      </w:pPr>
      <w:r>
        <w:rPr>
          <w:spacing w:val="-5"/>
        </w:rPr>
        <w:t>（</w:t>
      </w:r>
      <w:r>
        <w:rPr>
          <w:rFonts w:ascii="Times New Roman" w:hAnsi="Times New Roman" w:eastAsia="Times New Roman" w:cs="Times New Roman"/>
          <w:spacing w:val="-5"/>
        </w:rPr>
        <w:t>4</w:t>
      </w:r>
      <w:r>
        <w:rPr>
          <w:spacing w:val="-5"/>
        </w:rPr>
        <w:t>）了解对外长期投资的基本特点；</w:t>
      </w:r>
    </w:p>
    <w:p>
      <w:pPr>
        <w:pStyle w:val="BodyText"/>
        <w:ind w:left="485"/>
        <w:spacing w:before="182" w:line="220" w:lineRule="auto"/>
        <w:rPr/>
      </w:pPr>
      <w:r>
        <w:rPr>
          <w:spacing w:val="-6"/>
        </w:rPr>
        <w:t>（</w:t>
      </w:r>
      <w:r>
        <w:rPr>
          <w:rFonts w:ascii="Times New Roman" w:hAnsi="Times New Roman" w:eastAsia="Times New Roman" w:cs="Times New Roman"/>
          <w:spacing w:val="-6"/>
        </w:rPr>
        <w:t>5</w:t>
      </w:r>
      <w:r>
        <w:rPr>
          <w:spacing w:val="-6"/>
        </w:rPr>
        <w:t>）掌握股票投资特点；</w:t>
      </w:r>
    </w:p>
    <w:p>
      <w:pPr>
        <w:pStyle w:val="BodyText"/>
        <w:ind w:left="478" w:right="5441" w:firstLine="6"/>
        <w:spacing w:before="183" w:line="290" w:lineRule="auto"/>
        <w:rPr/>
      </w:pPr>
      <w:r>
        <w:rPr>
          <w:spacing w:val="-5"/>
        </w:rPr>
        <w:t>（</w:t>
      </w:r>
      <w:r>
        <w:rPr>
          <w:rFonts w:ascii="Times New Roman" w:hAnsi="Times New Roman" w:eastAsia="Times New Roman" w:cs="Times New Roman"/>
          <w:spacing w:val="-5"/>
        </w:rPr>
        <w:t>6</w:t>
      </w:r>
      <w:r>
        <w:rPr>
          <w:spacing w:val="-5"/>
        </w:rPr>
        <w:t>）掌握债券投资特点。</w:t>
      </w:r>
      <w:r>
        <w:rPr>
          <w:spacing w:val="8"/>
        </w:rPr>
        <w:t xml:space="preserve"> </w:t>
      </w:r>
      <w:r>
        <w:rPr>
          <w:rFonts w:ascii="Times New Roman" w:hAnsi="Times New Roman" w:eastAsia="Times New Roman" w:cs="Times New Roman"/>
          <w:spacing w:val="-2"/>
        </w:rPr>
        <w:t>7.</w:t>
      </w:r>
      <w:r>
        <w:rPr>
          <w:spacing w:val="-2"/>
        </w:rPr>
        <w:t>短期财务决策</w:t>
      </w:r>
    </w:p>
    <w:p>
      <w:pPr>
        <w:pStyle w:val="BodyText"/>
        <w:ind w:left="485"/>
        <w:spacing w:before="182" w:line="220" w:lineRule="auto"/>
        <w:rPr/>
      </w:pPr>
      <w:r>
        <w:rPr>
          <w:spacing w:val="-4"/>
        </w:rPr>
        <w:t>（</w:t>
      </w:r>
      <w:r>
        <w:rPr>
          <w:rFonts w:ascii="Times New Roman" w:hAnsi="Times New Roman" w:eastAsia="Times New Roman" w:cs="Times New Roman"/>
          <w:spacing w:val="-4"/>
        </w:rPr>
        <w:t>1</w:t>
      </w:r>
      <w:r>
        <w:rPr>
          <w:spacing w:val="-4"/>
        </w:rPr>
        <w:t>）了解营运资金的概念及管理政策；</w:t>
      </w:r>
    </w:p>
    <w:p>
      <w:pPr>
        <w:pStyle w:val="BodyText"/>
        <w:ind w:left="485"/>
        <w:spacing w:before="182" w:line="219" w:lineRule="auto"/>
        <w:rPr/>
      </w:pPr>
      <w:r>
        <w:rPr>
          <w:spacing w:val="-4"/>
        </w:rPr>
        <w:t>（</w:t>
      </w:r>
      <w:r>
        <w:rPr>
          <w:rFonts w:ascii="Times New Roman" w:hAnsi="Times New Roman" w:eastAsia="Times New Roman" w:cs="Times New Roman"/>
          <w:spacing w:val="-4"/>
        </w:rPr>
        <w:t>2</w:t>
      </w:r>
      <w:r>
        <w:rPr>
          <w:spacing w:val="-4"/>
        </w:rPr>
        <w:t>）熟悉确定最佳现金持有量的方法；</w:t>
      </w:r>
    </w:p>
    <w:p>
      <w:pPr>
        <w:pStyle w:val="BodyText"/>
        <w:ind w:right="155" w:firstLine="484"/>
        <w:spacing w:before="183" w:line="290" w:lineRule="auto"/>
        <w:rPr/>
      </w:pPr>
      <w:r>
        <w:rPr>
          <w:spacing w:val="-1"/>
        </w:rPr>
        <w:t>（</w:t>
      </w:r>
      <w:r>
        <w:rPr>
          <w:rFonts w:ascii="Times New Roman" w:hAnsi="Times New Roman" w:eastAsia="Times New Roman" w:cs="Times New Roman"/>
          <w:spacing w:val="-1"/>
        </w:rPr>
        <w:t>3</w:t>
      </w:r>
      <w:r>
        <w:rPr>
          <w:spacing w:val="-1"/>
        </w:rPr>
        <w:t>）了解应收账款的管理策略，熟悉企业的信用</w:t>
      </w:r>
      <w:r>
        <w:rPr>
          <w:spacing w:val="-2"/>
        </w:rPr>
        <w:t>政策，包括信用标准和信用</w:t>
      </w:r>
      <w:r>
        <w:rPr/>
        <w:t xml:space="preserve"> </w:t>
      </w:r>
      <w:r>
        <w:rPr>
          <w:spacing w:val="-15"/>
        </w:rPr>
        <w:t>条件；</w:t>
      </w:r>
    </w:p>
    <w:p>
      <w:pPr>
        <w:pStyle w:val="BodyText"/>
        <w:ind w:left="485"/>
        <w:spacing w:before="182" w:line="219" w:lineRule="auto"/>
        <w:rPr/>
      </w:pPr>
      <w:r>
        <w:rPr>
          <w:spacing w:val="-3"/>
        </w:rPr>
        <w:t>（</w:t>
      </w:r>
      <w:r>
        <w:rPr>
          <w:rFonts w:ascii="Times New Roman" w:hAnsi="Times New Roman" w:eastAsia="Times New Roman" w:cs="Times New Roman"/>
          <w:spacing w:val="-3"/>
        </w:rPr>
        <w:t>4</w:t>
      </w:r>
      <w:r>
        <w:rPr>
          <w:spacing w:val="-3"/>
        </w:rPr>
        <w:t>）了解存货最佳经济批量的确定方法及存货管理的方法；</w:t>
      </w:r>
    </w:p>
    <w:p>
      <w:pPr>
        <w:pStyle w:val="BodyText"/>
        <w:ind w:left="484" w:right="5201" w:firstLine="1"/>
        <w:spacing w:before="185" w:line="290" w:lineRule="auto"/>
        <w:rPr/>
      </w:pPr>
      <w:r>
        <w:rPr>
          <w:spacing w:val="-4"/>
        </w:rPr>
        <w:t>（</w:t>
      </w:r>
      <w:r>
        <w:rPr>
          <w:rFonts w:ascii="Times New Roman" w:hAnsi="Times New Roman" w:eastAsia="Times New Roman" w:cs="Times New Roman"/>
          <w:spacing w:val="-4"/>
        </w:rPr>
        <w:t>5</w:t>
      </w:r>
      <w:r>
        <w:rPr>
          <w:spacing w:val="-4"/>
        </w:rPr>
        <w:t>）了解短期融资的特点。</w:t>
      </w:r>
      <w:r>
        <w:rPr/>
        <w:t xml:space="preserve"> </w:t>
      </w:r>
      <w:r>
        <w:rPr>
          <w:rFonts w:ascii="Times New Roman" w:hAnsi="Times New Roman" w:eastAsia="Times New Roman" w:cs="Times New Roman"/>
          <w:spacing w:val="-2"/>
        </w:rPr>
        <w:t>8.</w:t>
      </w:r>
      <w:r>
        <w:rPr>
          <w:spacing w:val="-2"/>
        </w:rPr>
        <w:t>利润与股利分配政策</w:t>
      </w:r>
    </w:p>
    <w:p>
      <w:pPr>
        <w:pStyle w:val="BodyText"/>
        <w:ind w:left="485"/>
        <w:spacing w:before="181" w:line="220" w:lineRule="auto"/>
        <w:rPr/>
      </w:pPr>
      <w:r>
        <w:rPr>
          <w:spacing w:val="-6"/>
        </w:rPr>
        <w:t>（</w:t>
      </w:r>
      <w:r>
        <w:rPr>
          <w:rFonts w:ascii="Times New Roman" w:hAnsi="Times New Roman" w:eastAsia="Times New Roman" w:cs="Times New Roman"/>
          <w:spacing w:val="-6"/>
        </w:rPr>
        <w:t>1</w:t>
      </w:r>
      <w:r>
        <w:rPr>
          <w:spacing w:val="-6"/>
        </w:rPr>
        <w:t>）了解利润的概念；</w:t>
      </w:r>
    </w:p>
    <w:p>
      <w:pPr>
        <w:pStyle w:val="BodyText"/>
        <w:ind w:left="485"/>
        <w:spacing w:before="182" w:line="220" w:lineRule="auto"/>
        <w:rPr/>
      </w:pPr>
      <w:r>
        <w:rPr>
          <w:spacing w:val="-6"/>
        </w:rPr>
        <w:t>（</w:t>
      </w:r>
      <w:r>
        <w:rPr>
          <w:rFonts w:ascii="Times New Roman" w:hAnsi="Times New Roman" w:eastAsia="Times New Roman" w:cs="Times New Roman"/>
          <w:spacing w:val="-6"/>
        </w:rPr>
        <w:t>2</w:t>
      </w:r>
      <w:r>
        <w:rPr>
          <w:spacing w:val="-6"/>
        </w:rPr>
        <w:t>）掌握利润预测方法；</w:t>
      </w:r>
    </w:p>
    <w:p>
      <w:pPr>
        <w:pStyle w:val="BodyText"/>
        <w:ind w:left="485"/>
        <w:spacing w:before="183" w:line="220" w:lineRule="auto"/>
        <w:rPr/>
      </w:pPr>
      <w:r>
        <w:rPr>
          <w:spacing w:val="-6"/>
        </w:rPr>
        <w:t>（</w:t>
      </w:r>
      <w:r>
        <w:rPr>
          <w:rFonts w:ascii="Times New Roman" w:hAnsi="Times New Roman" w:eastAsia="Times New Roman" w:cs="Times New Roman"/>
          <w:spacing w:val="-6"/>
        </w:rPr>
        <w:t>3</w:t>
      </w:r>
      <w:r>
        <w:rPr>
          <w:spacing w:val="-6"/>
        </w:rPr>
        <w:t>）了解利润分配原则；</w:t>
      </w:r>
    </w:p>
    <w:p>
      <w:pPr>
        <w:pStyle w:val="BodyText"/>
        <w:ind w:left="1" w:right="144" w:firstLine="483"/>
        <w:spacing w:before="181" w:line="290" w:lineRule="auto"/>
        <w:rPr/>
      </w:pPr>
      <w:r>
        <w:rPr>
          <w:spacing w:val="-1"/>
        </w:rPr>
        <w:t>（</w:t>
      </w:r>
      <w:r>
        <w:rPr>
          <w:rFonts w:ascii="Times New Roman" w:hAnsi="Times New Roman" w:eastAsia="Times New Roman" w:cs="Times New Roman"/>
          <w:spacing w:val="-1"/>
        </w:rPr>
        <w:t>4</w:t>
      </w:r>
      <w:r>
        <w:rPr>
          <w:spacing w:val="-1"/>
        </w:rPr>
        <w:t>）掌握股利分配理论、股利策略、股利分配的形式以及我国上市公司股利</w:t>
      </w:r>
      <w:r>
        <w:rPr/>
        <w:t xml:space="preserve"> </w:t>
      </w:r>
      <w:r>
        <w:rPr>
          <w:spacing w:val="-3"/>
        </w:rPr>
        <w:t>分配的特点。</w:t>
      </w:r>
    </w:p>
    <w:p>
      <w:pPr>
        <w:ind w:left="13"/>
        <w:spacing w:before="183" w:line="218" w:lineRule="auto"/>
        <w:rPr>
          <w:rFonts w:ascii="SimHei" w:hAnsi="SimHei" w:eastAsia="SimHei" w:cs="SimHei"/>
          <w:sz w:val="24"/>
          <w:szCs w:val="24"/>
        </w:rPr>
      </w:pPr>
      <w:r>
        <w:rPr>
          <w:rFonts w:ascii="SimHei" w:hAnsi="SimHei" w:eastAsia="SimHei" w:cs="SimHei"/>
          <w:sz w:val="24"/>
          <w:szCs w:val="24"/>
          <w:spacing w:val="-3"/>
        </w:rPr>
        <w:t>四、考试题型及比例</w:t>
      </w:r>
    </w:p>
    <w:p>
      <w:pPr>
        <w:pStyle w:val="BodyText"/>
        <w:ind w:left="474" w:right="5781" w:firstLine="23"/>
        <w:spacing w:before="185" w:line="346" w:lineRule="auto"/>
        <w:rPr/>
      </w:pPr>
      <w:r>
        <w:rPr>
          <w:rFonts w:ascii="Times New Roman" w:hAnsi="Times New Roman" w:eastAsia="Times New Roman" w:cs="Times New Roman"/>
          <w:spacing w:val="-4"/>
        </w:rPr>
        <w:t>1.</w:t>
      </w:r>
      <w:r>
        <w:rPr>
          <w:spacing w:val="-4"/>
        </w:rPr>
        <w:t>名词解释题（</w:t>
      </w:r>
      <w:r>
        <w:rPr>
          <w:rFonts w:ascii="Times New Roman" w:hAnsi="Times New Roman" w:eastAsia="Times New Roman" w:cs="Times New Roman"/>
          <w:spacing w:val="-4"/>
        </w:rPr>
        <w:t>45 </w:t>
      </w:r>
      <w:r>
        <w:rPr>
          <w:spacing w:val="-4"/>
        </w:rPr>
        <w:t>分）</w:t>
      </w:r>
      <w:r>
        <w:rPr>
          <w:spacing w:val="7"/>
        </w:rPr>
        <w:t xml:space="preserve"> </w:t>
      </w:r>
      <w:r>
        <w:rPr>
          <w:rFonts w:ascii="Times New Roman" w:hAnsi="Times New Roman" w:eastAsia="Times New Roman" w:cs="Times New Roman"/>
          <w:spacing w:val="-1"/>
        </w:rPr>
        <w:t>2.</w:t>
      </w:r>
      <w:r>
        <w:rPr>
          <w:spacing w:val="-1"/>
        </w:rPr>
        <w:t>简答题（</w:t>
      </w:r>
      <w:r>
        <w:rPr>
          <w:rFonts w:ascii="Times New Roman" w:hAnsi="Times New Roman" w:eastAsia="Times New Roman" w:cs="Times New Roman"/>
          <w:spacing w:val="-1"/>
        </w:rPr>
        <w:t>60 </w:t>
      </w:r>
      <w:r>
        <w:rPr>
          <w:spacing w:val="-1"/>
        </w:rPr>
        <w:t>分）</w:t>
      </w:r>
    </w:p>
    <w:p>
      <w:pPr>
        <w:pStyle w:val="BodyText"/>
        <w:ind w:left="479"/>
        <w:spacing w:before="36" w:line="220" w:lineRule="auto"/>
        <w:rPr/>
      </w:pPr>
      <w:r>
        <w:rPr>
          <w:rFonts w:ascii="Times New Roman" w:hAnsi="Times New Roman" w:eastAsia="Times New Roman" w:cs="Times New Roman"/>
          <w:spacing w:val="-1"/>
        </w:rPr>
        <w:t>3.</w:t>
      </w:r>
      <w:r>
        <w:rPr>
          <w:spacing w:val="-1"/>
        </w:rPr>
        <w:t>论述题（</w:t>
      </w:r>
      <w:r>
        <w:rPr>
          <w:rFonts w:ascii="Times New Roman" w:hAnsi="Times New Roman" w:eastAsia="Times New Roman" w:cs="Times New Roman"/>
          <w:spacing w:val="-1"/>
        </w:rPr>
        <w:t>30 </w:t>
      </w:r>
      <w:r>
        <w:rPr>
          <w:spacing w:val="-1"/>
        </w:rPr>
        <w:t>分）</w:t>
      </w:r>
    </w:p>
    <w:p>
      <w:pPr>
        <w:pStyle w:val="BodyText"/>
        <w:ind w:left="5" w:right="4581" w:firstLine="467"/>
        <w:spacing w:before="181" w:line="347" w:lineRule="auto"/>
        <w:rPr>
          <w:rFonts w:ascii="SimHei" w:hAnsi="SimHei" w:eastAsia="SimHei" w:cs="SimHei"/>
        </w:rPr>
      </w:pPr>
      <w:r>
        <w:rPr>
          <w:rFonts w:ascii="Times New Roman" w:hAnsi="Times New Roman" w:eastAsia="Times New Roman" w:cs="Times New Roman"/>
          <w:spacing w:val="-2"/>
        </w:rPr>
        <w:t>4.</w:t>
      </w:r>
      <w:r>
        <w:rPr>
          <w:spacing w:val="-2"/>
        </w:rPr>
        <w:t>计算题（</w:t>
      </w:r>
      <w:r>
        <w:rPr>
          <w:rFonts w:ascii="Times New Roman" w:hAnsi="Times New Roman" w:eastAsia="Times New Roman" w:cs="Times New Roman"/>
          <w:spacing w:val="-2"/>
        </w:rPr>
        <w:t>15 </w:t>
      </w:r>
      <w:r>
        <w:rPr>
          <w:spacing w:val="-2"/>
        </w:rPr>
        <w:t>分，限资产评估学）</w:t>
      </w:r>
      <w:r>
        <w:rPr>
          <w:spacing w:val="15"/>
        </w:rPr>
        <w:t xml:space="preserve"> </w:t>
      </w:r>
      <w:r>
        <w:rPr>
          <w:rFonts w:ascii="SimHei" w:hAnsi="SimHei" w:eastAsia="SimHei" w:cs="SimHei"/>
          <w:spacing w:val="-3"/>
        </w:rPr>
        <w:t>五、参考书目</w:t>
      </w:r>
    </w:p>
    <w:p>
      <w:pPr>
        <w:ind w:left="483"/>
        <w:spacing w:before="34" w:line="220" w:lineRule="auto"/>
        <w:rPr>
          <w:rFonts w:ascii="SimHei" w:hAnsi="SimHei" w:eastAsia="SimHei" w:cs="SimHei"/>
          <w:sz w:val="24"/>
          <w:szCs w:val="24"/>
        </w:rPr>
      </w:pPr>
      <w:r>
        <w:rPr>
          <w:rFonts w:ascii="SimHei" w:hAnsi="SimHei" w:eastAsia="SimHei" w:cs="SimHei"/>
          <w:sz w:val="24"/>
          <w:szCs w:val="24"/>
          <w:spacing w:val="-12"/>
        </w:rPr>
        <w:t>无。</w:t>
      </w:r>
    </w:p>
    <w:sectPr>
      <w:pgSz w:w="11907" w:h="16839"/>
      <w:pgMar w:top="1428" w:right="1557" w:bottom="0" w:left="1712"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2016</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天津商业大学硕士生入学考试业务课程大纲</dc:title>
  <dc:creator>pgc</dc:creator>
  <dcterms:created xsi:type="dcterms:W3CDTF">2024-09-29T11:04:03Z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2024-10-11T22:23:11</vt:filetime>
  </property>
</Properties>
</file>