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B036F7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36"/>
          <w:szCs w:val="24"/>
        </w:rPr>
      </w:pPr>
      <w:bookmarkStart w:id="6" w:name="_GoBack"/>
      <w:bookmarkEnd w:id="6"/>
      <w:r>
        <w:rPr>
          <w:rFonts w:ascii="微软雅黑" w:hAnsi="微软雅黑" w:eastAsia="微软雅黑"/>
          <w:b/>
          <w:sz w:val="36"/>
          <w:szCs w:val="24"/>
        </w:rPr>
        <w:t>硕士研究生入学统一考试</w:t>
      </w:r>
      <w:r>
        <w:rPr>
          <w:rFonts w:hint="eastAsia" w:ascii="微软雅黑" w:hAnsi="微软雅黑" w:eastAsia="微软雅黑"/>
          <w:b/>
          <w:sz w:val="36"/>
          <w:szCs w:val="24"/>
        </w:rPr>
        <w:t>《运筹</w:t>
      </w:r>
      <w:r>
        <w:rPr>
          <w:rFonts w:ascii="微软雅黑" w:hAnsi="微软雅黑" w:eastAsia="微软雅黑"/>
          <w:b/>
          <w:sz w:val="36"/>
          <w:szCs w:val="24"/>
        </w:rPr>
        <w:t>学</w:t>
      </w:r>
      <w:r>
        <w:rPr>
          <w:rFonts w:hint="eastAsia" w:ascii="微软雅黑" w:hAnsi="微软雅黑" w:eastAsia="微软雅黑"/>
          <w:b/>
          <w:sz w:val="36"/>
          <w:szCs w:val="24"/>
        </w:rPr>
        <w:t>》</w:t>
      </w:r>
      <w:r>
        <w:rPr>
          <w:rFonts w:ascii="微软雅黑" w:hAnsi="微软雅黑" w:eastAsia="微软雅黑"/>
          <w:b/>
          <w:sz w:val="36"/>
          <w:szCs w:val="24"/>
        </w:rPr>
        <w:t>考试大纲</w:t>
      </w:r>
    </w:p>
    <w:p w14:paraId="32689399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28"/>
          <w:szCs w:val="24"/>
        </w:rPr>
      </w:pPr>
    </w:p>
    <w:p w14:paraId="4938AE99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考试科目：</w:t>
      </w:r>
      <w:r>
        <w:rPr>
          <w:rFonts w:hint="eastAsia" w:ascii="微软雅黑" w:hAnsi="微软雅黑" w:eastAsia="微软雅黑"/>
          <w:sz w:val="24"/>
          <w:szCs w:val="24"/>
        </w:rPr>
        <w:t>运筹</w:t>
      </w:r>
      <w:r>
        <w:rPr>
          <w:rFonts w:ascii="微软雅黑" w:hAnsi="微软雅黑" w:eastAsia="微软雅黑"/>
          <w:sz w:val="24"/>
          <w:szCs w:val="24"/>
        </w:rPr>
        <w:t>学</w:t>
      </w:r>
    </w:p>
    <w:p w14:paraId="5C18B56E">
      <w:pPr>
        <w:spacing w:after="0" w:line="0" w:lineRule="atLeast"/>
        <w:ind w:left="0" w:right="0"/>
        <w:contextualSpacing/>
        <w:outlineLvl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一</w:t>
      </w:r>
      <w:r>
        <w:rPr>
          <w:rFonts w:ascii="微软雅黑" w:hAnsi="微软雅黑" w:eastAsia="微软雅黑"/>
          <w:sz w:val="24"/>
          <w:szCs w:val="24"/>
        </w:rPr>
        <w:t>、答题方式</w:t>
      </w:r>
    </w:p>
    <w:p w14:paraId="6AA76602"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答题方式为闭卷、笔试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35967D68">
      <w:pPr>
        <w:spacing w:after="0" w:line="0" w:lineRule="atLeast"/>
        <w:ind w:left="0" w:right="0"/>
        <w:contextualSpacing/>
        <w:outlineLvl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二</w:t>
      </w:r>
      <w:r>
        <w:rPr>
          <w:rFonts w:ascii="微软雅黑" w:hAnsi="微软雅黑" w:eastAsia="微软雅黑"/>
          <w:sz w:val="24"/>
          <w:szCs w:val="24"/>
        </w:rPr>
        <w:t>、试卷内容结构</w:t>
      </w:r>
    </w:p>
    <w:p w14:paraId="5A29B9E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运筹</w:t>
      </w:r>
      <w:r>
        <w:rPr>
          <w:rFonts w:ascii="微软雅黑" w:hAnsi="微软雅黑" w:eastAsia="微软雅黑"/>
          <w:sz w:val="24"/>
          <w:szCs w:val="24"/>
        </w:rPr>
        <w:t>学</w:t>
      </w:r>
      <w:r>
        <w:rPr>
          <w:rFonts w:hint="eastAsia" w:ascii="微软雅黑" w:hAnsi="微软雅黑" w:eastAsia="微软雅黑"/>
          <w:sz w:val="24"/>
          <w:szCs w:val="24"/>
        </w:rPr>
        <w:t>100</w:t>
      </w:r>
      <w:r>
        <w:rPr>
          <w:rFonts w:ascii="微软雅黑" w:hAnsi="微软雅黑" w:eastAsia="微软雅黑"/>
          <w:sz w:val="24"/>
          <w:szCs w:val="24"/>
        </w:rPr>
        <w:t>％</w:t>
      </w:r>
    </w:p>
    <w:p w14:paraId="4536789D">
      <w:pPr>
        <w:spacing w:after="0" w:line="0" w:lineRule="atLeast"/>
        <w:ind w:left="0" w:right="0"/>
        <w:contextualSpacing/>
        <w:outlineLvl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三</w:t>
      </w:r>
      <w:r>
        <w:rPr>
          <w:rFonts w:ascii="微软雅黑" w:hAnsi="微软雅黑" w:eastAsia="微软雅黑"/>
          <w:sz w:val="24"/>
          <w:szCs w:val="24"/>
        </w:rPr>
        <w:t>、</w:t>
      </w:r>
      <w:r>
        <w:rPr>
          <w:rFonts w:hint="eastAsia" w:ascii="微软雅黑" w:hAnsi="微软雅黑" w:eastAsia="微软雅黑"/>
          <w:sz w:val="24"/>
          <w:szCs w:val="24"/>
        </w:rPr>
        <w:t>考试要求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●</w:t>
      </w:r>
      <w:r>
        <w:rPr>
          <w:rFonts w:ascii="微软雅黑" w:hAnsi="微软雅黑" w:eastAsia="微软雅黑"/>
          <w:sz w:val="24"/>
          <w:szCs w:val="24"/>
        </w:rPr>
        <w:t>掌握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sz w:val="24"/>
          <w:szCs w:val="24"/>
        </w:rPr>
        <w:t>◎</w:t>
      </w:r>
      <w:r>
        <w:rPr>
          <w:rFonts w:ascii="微软雅黑" w:hAnsi="微软雅黑" w:eastAsia="微软雅黑"/>
          <w:sz w:val="24"/>
          <w:szCs w:val="24"/>
        </w:rPr>
        <w:t>理解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sz w:val="24"/>
          <w:szCs w:val="24"/>
        </w:rPr>
        <w:t>○</w:t>
      </w:r>
      <w:r>
        <w:rPr>
          <w:rFonts w:ascii="微软雅黑" w:hAnsi="微软雅黑" w:eastAsia="微软雅黑"/>
          <w:sz w:val="24"/>
          <w:szCs w:val="24"/>
        </w:rPr>
        <w:t>了解</w:t>
      </w:r>
    </w:p>
    <w:p w14:paraId="2D360A0B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32"/>
          <w:szCs w:val="24"/>
        </w:rPr>
      </w:pPr>
      <w:r>
        <w:rPr>
          <w:rFonts w:hint="eastAsia" w:ascii="微软雅黑" w:hAnsi="微软雅黑" w:eastAsia="微软雅黑"/>
          <w:b/>
          <w:sz w:val="32"/>
          <w:szCs w:val="24"/>
        </w:rPr>
        <w:t>运筹</w:t>
      </w:r>
      <w:r>
        <w:rPr>
          <w:rFonts w:ascii="微软雅黑" w:hAnsi="微软雅黑" w:eastAsia="微软雅黑"/>
          <w:b/>
          <w:sz w:val="32"/>
          <w:szCs w:val="24"/>
        </w:rPr>
        <w:t>学</w:t>
      </w:r>
    </w:p>
    <w:p w14:paraId="6D4E637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 w14:paraId="644E116D">
      <w:pPr>
        <w:adjustRightInd w:val="0"/>
        <w:snapToGrid w:val="0"/>
        <w:spacing w:after="50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1．</w:t>
      </w:r>
      <w:r>
        <w:rPr>
          <w:rFonts w:hint="eastAsia"/>
          <w:b/>
          <w:sz w:val="28"/>
          <w:szCs w:val="28"/>
        </w:rPr>
        <w:t>绪论</w:t>
      </w:r>
    </w:p>
    <w:p w14:paraId="28D49D05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运筹学的起源与发展；</w:t>
      </w:r>
    </w:p>
    <w:p w14:paraId="23B09D6B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运筹学研究的基本特征与基本方法；</w:t>
      </w:r>
    </w:p>
    <w:p w14:paraId="26FD8ED3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运筹学与管理科学之间的关系，运筹学的应用软件</w:t>
      </w:r>
    </w:p>
    <w:p w14:paraId="7C5BA24D">
      <w:pPr>
        <w:adjustRightInd w:val="0"/>
        <w:snapToGrid w:val="0"/>
        <w:spacing w:after="50"/>
        <w:outlineLvl w:val="0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2．</w:t>
      </w:r>
      <w:r>
        <w:rPr>
          <w:rFonts w:hint="eastAsia"/>
          <w:b/>
          <w:sz w:val="28"/>
          <w:szCs w:val="28"/>
        </w:rPr>
        <w:t>线性规划</w:t>
      </w:r>
    </w:p>
    <w:p w14:paraId="43E5E8D5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线性规划一般模型；线性规划的解的几种情况；线性规划的标准型；线性规划的可行解、最优解、基本解等概念及其性质；</w:t>
      </w:r>
    </w:p>
    <w:p w14:paraId="464D772A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单纯形法的基本原理；</w:t>
      </w:r>
    </w:p>
    <w:p w14:paraId="1ECF6346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线性规划实际问题建模；单纯形表求解线性规划；</w:t>
      </w:r>
    </w:p>
    <w:p w14:paraId="0199158A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线性规划的图解法；人工变量法（大M法和两阶段法）；</w:t>
      </w:r>
    </w:p>
    <w:p w14:paraId="5F2915CF">
      <w:pPr>
        <w:snapToGrid w:val="0"/>
        <w:rPr>
          <w:rFonts w:hint="eastAsia"/>
          <w:sz w:val="24"/>
          <w:szCs w:val="24"/>
        </w:rPr>
      </w:pPr>
      <w:bookmarkStart w:id="0" w:name="OLE_LINK7"/>
      <w:bookmarkStart w:id="1" w:name="OLE_LINK8"/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线性规划的对偶关系；</w:t>
      </w:r>
    </w:p>
    <w:p w14:paraId="022F93B9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线性规划的对偶性质；</w:t>
      </w:r>
    </w:p>
    <w:p w14:paraId="07EB45B2">
      <w:pPr>
        <w:snapToGrid w:val="0"/>
        <w:rPr>
          <w:rFonts w:hint="eastAsia"/>
          <w:sz w:val="24"/>
          <w:szCs w:val="24"/>
        </w:rPr>
      </w:pPr>
      <w:bookmarkStart w:id="2" w:name="OLE_LINK5"/>
      <w:bookmarkStart w:id="3" w:name="OLE_LINK6"/>
      <w:r>
        <w:rPr>
          <w:sz w:val="24"/>
          <w:szCs w:val="24"/>
        </w:rPr>
        <w:t>○</w:t>
      </w:r>
      <w:bookmarkEnd w:id="2"/>
      <w:bookmarkEnd w:id="3"/>
      <w:r>
        <w:rPr>
          <w:rFonts w:hint="eastAsia"/>
          <w:sz w:val="24"/>
          <w:szCs w:val="24"/>
        </w:rPr>
        <w:t>单纯形法的矩阵形式；</w:t>
      </w:r>
    </w:p>
    <w:p w14:paraId="02E9099B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线性规划的对偶理论；</w:t>
      </w:r>
    </w:p>
    <w:p w14:paraId="5EF99ADC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灵敏度分析的原理；</w:t>
      </w:r>
    </w:p>
    <w:p w14:paraId="02C4324F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对偶关系的经济解释；</w:t>
      </w:r>
    </w:p>
    <w:p w14:paraId="27E26C28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对偶单纯形法；</w:t>
      </w:r>
    </w:p>
    <w:p w14:paraId="0351CE3F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灵敏度分析的步骤；</w:t>
      </w:r>
    </w:p>
    <w:bookmarkEnd w:id="0"/>
    <w:bookmarkEnd w:id="1"/>
    <w:p w14:paraId="5E7B0E61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运输问题的定义；</w:t>
      </w:r>
    </w:p>
    <w:p w14:paraId="33C98CFE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运输问题的模型</w:t>
      </w:r>
    </w:p>
    <w:p w14:paraId="5FADDBDB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表上作业法的基本原理</w:t>
      </w:r>
    </w:p>
    <w:p w14:paraId="44031195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表上作业法求解运输问题</w:t>
      </w:r>
    </w:p>
    <w:p w14:paraId="1D7ACE4A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产销不平衡问题的求解；</w:t>
      </w:r>
    </w:p>
    <w:p w14:paraId="7125CA42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运输模型的应用</w:t>
      </w:r>
    </w:p>
    <w:p w14:paraId="3D8C4437">
      <w:pPr>
        <w:snapToGrid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 目标规划</w:t>
      </w:r>
    </w:p>
    <w:p w14:paraId="68D4983E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目标规划；目标约束和绝对约束；</w:t>
      </w:r>
    </w:p>
    <w:p w14:paraId="1CCB1B3F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目标规划问题的一般模型</w:t>
      </w:r>
    </w:p>
    <w:p w14:paraId="6F2BD904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目标规划的基本原理</w:t>
      </w:r>
    </w:p>
    <w:p w14:paraId="4261989A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目标规划问题的建模</w:t>
      </w:r>
    </w:p>
    <w:p w14:paraId="17FA7870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目标规划的图解法</w:t>
      </w:r>
    </w:p>
    <w:p w14:paraId="1BBDCB34">
      <w:pPr>
        <w:snapToGrid w:val="0"/>
        <w:rPr>
          <w:rFonts w:hint="eastAsia"/>
          <w:b/>
          <w:szCs w:val="21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目标规划的单纯形法</w:t>
      </w:r>
    </w:p>
    <w:p w14:paraId="127AF7E4">
      <w:pPr>
        <w:snapToGrid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b/>
          <w:sz w:val="28"/>
          <w:szCs w:val="28"/>
        </w:rPr>
        <w:t>．</w:t>
      </w:r>
      <w:r>
        <w:rPr>
          <w:rFonts w:hint="eastAsia"/>
          <w:b/>
          <w:sz w:val="28"/>
          <w:szCs w:val="28"/>
        </w:rPr>
        <w:t>整数规划</w:t>
      </w:r>
    </w:p>
    <w:p w14:paraId="2224E553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整数规划问题的基本概念,分类与解的特点；指派问题的定义和特点</w:t>
      </w:r>
    </w:p>
    <w:p w14:paraId="083017EC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割平面法的基本原理</w:t>
      </w:r>
    </w:p>
    <w:p w14:paraId="149DBF57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分支定界法的基本原理</w:t>
      </w:r>
    </w:p>
    <w:p w14:paraId="6A12AA16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求解指派问题的匈牙利法的基本原理</w:t>
      </w:r>
    </w:p>
    <w:p w14:paraId="14D8FC6E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整数规划的图解法</w:t>
      </w:r>
    </w:p>
    <w:p w14:paraId="736D7BB3">
      <w:pPr>
        <w:snapToGrid w:val="0"/>
        <w:rPr>
          <w:rFonts w:hint="eastAsia"/>
          <w:sz w:val="24"/>
          <w:szCs w:val="24"/>
        </w:rPr>
      </w:pPr>
      <w:bookmarkStart w:id="4" w:name="OLE_LINK10"/>
      <w:bookmarkStart w:id="5" w:name="OLE_LINK9"/>
      <w:r>
        <w:rPr>
          <w:sz w:val="24"/>
          <w:szCs w:val="24"/>
        </w:rPr>
        <w:t>●</w:t>
      </w:r>
      <w:bookmarkEnd w:id="4"/>
      <w:bookmarkEnd w:id="5"/>
      <w:r>
        <w:rPr>
          <w:rFonts w:hint="eastAsia"/>
          <w:sz w:val="24"/>
          <w:szCs w:val="24"/>
        </w:rPr>
        <w:t>分支定界法求解整数规划</w:t>
      </w:r>
    </w:p>
    <w:p w14:paraId="1A5876DB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割平面法求解整数规划</w:t>
      </w:r>
    </w:p>
    <w:p w14:paraId="11082A19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整数规划的建模与应用</w:t>
      </w:r>
    </w:p>
    <w:p w14:paraId="65882CD2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0-1整数规划问题的求解</w:t>
      </w:r>
    </w:p>
    <w:p w14:paraId="331F91EC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指派问题的求解</w:t>
      </w:r>
    </w:p>
    <w:p w14:paraId="375A0122">
      <w:pPr>
        <w:snapToGrid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>
        <w:rPr>
          <w:b/>
          <w:sz w:val="28"/>
          <w:szCs w:val="28"/>
        </w:rPr>
        <w:t>．</w:t>
      </w:r>
      <w:r>
        <w:rPr>
          <w:rFonts w:hint="eastAsia"/>
          <w:b/>
          <w:sz w:val="28"/>
          <w:szCs w:val="28"/>
        </w:rPr>
        <w:t>非线性规划</w:t>
      </w:r>
    </w:p>
    <w:p w14:paraId="24464614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非线性规划问题的基本概念；</w:t>
      </w:r>
    </w:p>
    <w:p w14:paraId="3A733068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一维搜索的主要方法；</w:t>
      </w:r>
    </w:p>
    <w:p w14:paraId="1B8C926A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无约束极值问题的求解方法；</w:t>
      </w:r>
    </w:p>
    <w:p w14:paraId="22C3209C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约束极值问题的求解方法；</w:t>
      </w:r>
    </w:p>
    <w:p w14:paraId="4E1F2421">
      <w:pPr>
        <w:adjustRightInd w:val="0"/>
        <w:snapToGrid w:val="0"/>
        <w:spacing w:after="50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</w:t>
      </w:r>
      <w:r>
        <w:rPr>
          <w:b/>
          <w:sz w:val="28"/>
          <w:szCs w:val="28"/>
        </w:rPr>
        <w:t>．</w:t>
      </w:r>
      <w:r>
        <w:rPr>
          <w:rFonts w:hint="eastAsia"/>
          <w:b/>
          <w:sz w:val="28"/>
          <w:szCs w:val="28"/>
        </w:rPr>
        <w:t>动态规划</w:t>
      </w:r>
    </w:p>
    <w:p w14:paraId="308146F6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 xml:space="preserve">动态规划的基本概念；动态规划的最优化原理； </w:t>
      </w:r>
    </w:p>
    <w:p w14:paraId="6C92DE85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动态规划模型的建立与求解；</w:t>
      </w:r>
    </w:p>
    <w:p w14:paraId="0D54E14F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动态规划方法的基本步骤；</w:t>
      </w:r>
    </w:p>
    <w:p w14:paraId="5AFB2E72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背包问题、生产经营问题、设备更新问题、货郎担问题等类型的动态规划方法的求解。</w:t>
      </w:r>
    </w:p>
    <w:p w14:paraId="65178455">
      <w:pPr>
        <w:adjustRightInd w:val="0"/>
        <w:snapToGrid w:val="0"/>
        <w:spacing w:after="50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</w:t>
      </w:r>
      <w:r>
        <w:rPr>
          <w:b/>
          <w:sz w:val="28"/>
          <w:szCs w:val="28"/>
        </w:rPr>
        <w:t>．</w:t>
      </w:r>
      <w:r>
        <w:rPr>
          <w:rFonts w:hint="eastAsia"/>
          <w:b/>
          <w:sz w:val="28"/>
          <w:szCs w:val="28"/>
        </w:rPr>
        <w:t>图与网络分析</w:t>
      </w:r>
    </w:p>
    <w:p w14:paraId="2E04FD2B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图与网络的基本概念；</w:t>
      </w:r>
    </w:p>
    <w:p w14:paraId="42BDB632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树的概念和性质；图的生成树；最小生成树；根树及其应用；</w:t>
      </w:r>
    </w:p>
    <w:p w14:paraId="5AC39414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最短路问题的求解；</w:t>
      </w:r>
    </w:p>
    <w:p w14:paraId="03964217">
      <w:pPr>
        <w:snapToGrid w:val="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最大流问题的建模、求解与应用；</w:t>
      </w:r>
    </w:p>
    <w:p w14:paraId="64700BEC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最小费用流问题的求解。</w:t>
      </w:r>
    </w:p>
    <w:p w14:paraId="55CE0917">
      <w:pPr>
        <w:snapToGrid w:val="0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8.网络计划</w:t>
      </w:r>
    </w:p>
    <w:p w14:paraId="142C68F4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网络图的画法规则；</w:t>
      </w:r>
    </w:p>
    <w:p w14:paraId="7CB1F01C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网络图中时间参数的计算；</w:t>
      </w:r>
    </w:p>
    <w:p w14:paraId="6178E6A5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网络计划的优化方法；</w:t>
      </w:r>
    </w:p>
    <w:p w14:paraId="2F865C5F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图解评审法。</w:t>
      </w:r>
    </w:p>
    <w:p w14:paraId="282710DA">
      <w:pPr>
        <w:snapToGrid w:val="0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8. 排队论</w:t>
      </w:r>
    </w:p>
    <w:p w14:paraId="2113C275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 xml:space="preserve">排队系统的特征、描述、符号表示、主要数量指标和记号； </w:t>
      </w:r>
    </w:p>
    <w:p w14:paraId="0D76A704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生灭过程和Poisson过程；</w:t>
      </w:r>
    </w:p>
    <w:p w14:paraId="250B6042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M/M/s等待制排队模型；</w:t>
      </w:r>
    </w:p>
    <w:p w14:paraId="4D74D147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M/M/s混合制排队模型；</w:t>
      </w:r>
    </w:p>
    <w:p w14:paraId="590162A6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其他排队模型：有限源排队模型、服务率或到达率依赖状态的排队模型、非生灭过程排队模型；</w:t>
      </w:r>
    </w:p>
    <w:p w14:paraId="1F3EC976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排队系统的优化。</w:t>
      </w:r>
    </w:p>
    <w:p w14:paraId="2614E147">
      <w:pPr>
        <w:snapToGrid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</w:t>
      </w:r>
      <w:r>
        <w:rPr>
          <w:b/>
          <w:sz w:val="28"/>
          <w:szCs w:val="28"/>
        </w:rPr>
        <w:t>．</w:t>
      </w:r>
      <w:r>
        <w:rPr>
          <w:rFonts w:hint="eastAsia"/>
          <w:b/>
          <w:sz w:val="28"/>
          <w:szCs w:val="28"/>
        </w:rPr>
        <w:t>存储论</w:t>
      </w:r>
    </w:p>
    <w:p w14:paraId="1C9B96FD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 xml:space="preserve">存储模型的基本要素； </w:t>
      </w:r>
    </w:p>
    <w:p w14:paraId="22825DED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确定型存储模型；</w:t>
      </w:r>
    </w:p>
    <w:p w14:paraId="49692976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单周期的随机型存储模型；</w:t>
      </w:r>
    </w:p>
    <w:p w14:paraId="23259F71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其他的随机型存储模型；</w:t>
      </w:r>
    </w:p>
    <w:p w14:paraId="03FA8F0E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存储论应用研究中的一些问题。</w:t>
      </w:r>
    </w:p>
    <w:p w14:paraId="55ACA91A">
      <w:pPr>
        <w:snapToGrid w:val="0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10. 对策论</w:t>
      </w:r>
    </w:p>
    <w:p w14:paraId="42993D08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对策现象的三要素；对策的分类</w:t>
      </w:r>
    </w:p>
    <w:p w14:paraId="798FFA21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矩阵对策的纯策略、混合策略、基本定理；</w:t>
      </w:r>
    </w:p>
    <w:p w14:paraId="333AB442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矩阵对策的图解法、方程组法、线性规划法；</w:t>
      </w:r>
    </w:p>
    <w:p w14:paraId="09B02546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二人无限零和对策；多人非合作对策；合作对策；</w:t>
      </w:r>
    </w:p>
    <w:p w14:paraId="76E3DFFC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对策论在信息经济学中的应用。</w:t>
      </w:r>
    </w:p>
    <w:p w14:paraId="5A66500B">
      <w:pPr>
        <w:snapToGrid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11.决策分析</w:t>
      </w:r>
    </w:p>
    <w:p w14:paraId="3709247A">
      <w:pPr>
        <w:snapToGrid w:val="0"/>
        <w:rPr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决策分析研究的特征；</w:t>
      </w:r>
    </w:p>
    <w:p w14:paraId="7A5605A1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风险型决策方法；</w:t>
      </w:r>
    </w:p>
    <w:p w14:paraId="18834A7E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不确定型决策方法；</w:t>
      </w:r>
    </w:p>
    <w:p w14:paraId="483364C4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效用函数方法；</w:t>
      </w:r>
    </w:p>
    <w:p w14:paraId="6911A79C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层次分析法；</w:t>
      </w:r>
    </w:p>
    <w:p w14:paraId="267A0B11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多目标规划的基本概念</w:t>
      </w:r>
    </w:p>
    <w:p w14:paraId="5917A8CC">
      <w:pPr>
        <w:snapToGrid w:val="0"/>
        <w:rPr>
          <w:rFonts w:hint="eastAsia"/>
          <w:sz w:val="24"/>
          <w:szCs w:val="24"/>
        </w:rPr>
      </w:pPr>
    </w:p>
    <w:p w14:paraId="39D46086">
      <w:pPr>
        <w:snapToGrid w:val="0"/>
        <w:rPr>
          <w:rFonts w:hint="eastAsia"/>
          <w:sz w:val="24"/>
          <w:szCs w:val="24"/>
        </w:rPr>
      </w:pPr>
    </w:p>
    <w:p w14:paraId="0E033341">
      <w:pPr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参阅：胡运权、郭耀煌</w:t>
      </w:r>
      <w:r>
        <w:rPr>
          <w:sz w:val="24"/>
          <w:szCs w:val="24"/>
        </w:rPr>
        <w:t>. 运筹学教程（第5版）. 清华大学出版社, 2018年</w:t>
      </w:r>
      <w:r>
        <w:rPr>
          <w:rFonts w:hint="eastAsia"/>
          <w:sz w:val="24"/>
          <w:szCs w:val="24"/>
        </w:rPr>
        <w:t>7月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32EF5"/>
    <w:rsid w:val="00085599"/>
    <w:rsid w:val="000A65E8"/>
    <w:rsid w:val="000C6349"/>
    <w:rsid w:val="0011718A"/>
    <w:rsid w:val="00132813"/>
    <w:rsid w:val="001C45FE"/>
    <w:rsid w:val="001E4D2E"/>
    <w:rsid w:val="00224B1C"/>
    <w:rsid w:val="00311E9E"/>
    <w:rsid w:val="003876F2"/>
    <w:rsid w:val="003E1F84"/>
    <w:rsid w:val="003F1A7F"/>
    <w:rsid w:val="00421200"/>
    <w:rsid w:val="00425CE6"/>
    <w:rsid w:val="004A1BE3"/>
    <w:rsid w:val="004A5663"/>
    <w:rsid w:val="004B4960"/>
    <w:rsid w:val="004F404C"/>
    <w:rsid w:val="00507011"/>
    <w:rsid w:val="00567E77"/>
    <w:rsid w:val="005B1D32"/>
    <w:rsid w:val="005B5901"/>
    <w:rsid w:val="00655B7B"/>
    <w:rsid w:val="0068492C"/>
    <w:rsid w:val="0070197F"/>
    <w:rsid w:val="00723609"/>
    <w:rsid w:val="00797CBE"/>
    <w:rsid w:val="007D11FB"/>
    <w:rsid w:val="007D1602"/>
    <w:rsid w:val="008058E0"/>
    <w:rsid w:val="00833310"/>
    <w:rsid w:val="008615B7"/>
    <w:rsid w:val="00887271"/>
    <w:rsid w:val="008F34E9"/>
    <w:rsid w:val="009754A9"/>
    <w:rsid w:val="009D5C9F"/>
    <w:rsid w:val="00A44915"/>
    <w:rsid w:val="00A64A35"/>
    <w:rsid w:val="00A94779"/>
    <w:rsid w:val="00AA56A2"/>
    <w:rsid w:val="00AA67AF"/>
    <w:rsid w:val="00AA6AC3"/>
    <w:rsid w:val="00AB3CF2"/>
    <w:rsid w:val="00AF47A4"/>
    <w:rsid w:val="00B64D71"/>
    <w:rsid w:val="00BC517E"/>
    <w:rsid w:val="00C92F26"/>
    <w:rsid w:val="00CF20D0"/>
    <w:rsid w:val="00D522D0"/>
    <w:rsid w:val="00D72DF7"/>
    <w:rsid w:val="00DA4625"/>
    <w:rsid w:val="00E207F9"/>
    <w:rsid w:val="00E73F55"/>
    <w:rsid w:val="00E9253E"/>
    <w:rsid w:val="00E9429C"/>
    <w:rsid w:val="00ED1325"/>
    <w:rsid w:val="00EE171D"/>
    <w:rsid w:val="00FC35B8"/>
    <w:rsid w:val="00FE5947"/>
    <w:rsid w:val="2B037A87"/>
    <w:rsid w:val="345E13FB"/>
    <w:rsid w:val="42BF321A"/>
    <w:rsid w:val="6ED21D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9"/>
    <w:unhideWhenUsed/>
    <w:uiPriority w:val="0"/>
    <w:rPr>
      <w:rFonts w:cs="Times New Roman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customStyle="1" w:styleId="8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9">
    <w:name w:val="文档结构图 Char"/>
    <w:link w:val="3"/>
    <w:semiHidden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10">
    <w:name w:val="页脚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1">
    <w:name w:val="页眉 Char"/>
    <w:link w:val="5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样式1 Char"/>
    <w:link w:val="13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3">
    <w:name w:val="样式1"/>
    <w:basedOn w:val="1"/>
    <w:link w:val="12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4">
    <w:name w:val="Placeholder Text"/>
    <w:semiHidden/>
    <w:uiPriority w:val="99"/>
    <w:rPr>
      <w:color w:val="808080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1290</Words>
  <Characters>1322</Characters>
  <Lines>10</Lines>
  <Paragraphs>2</Paragraphs>
  <TotalTime>0</TotalTime>
  <ScaleCrop>false</ScaleCrop>
  <LinksUpToDate>false</LinksUpToDate>
  <CharactersWithSpaces>1331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2018-07-24T12:58:00Z</dcterms:created>
  <dc:creator>yangyongzhi</dc:creator>
  <cp:lastModifiedBy>vertesyuan</cp:lastModifiedBy>
  <dcterms:modified xsi:type="dcterms:W3CDTF">2024-10-10T06:23:11Z</dcterms:modified>
  <dc:title>2014年数学考研大纲(数学一)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92398409EE2E43B49F8B2C3513812415_13</vt:lpwstr>
  </property>
</Properties>
</file>