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化学化工学院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化学综合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4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4"/>
      </w:tblGrid>
      <w:tr>
        <w:trPr>
          <w:trHeight w:val="12536" w:hRule="atLeast"/>
        </w:trPr>
        <w:tc>
          <w:tcPr>
            <w:tcW w:w="8904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83"/>
              <w:spacing w:before="76" w:line="183" w:lineRule="auto"/>
              <w:rPr/>
            </w:pPr>
            <w:r>
              <w:rPr>
                <w:spacing w:val="-2"/>
              </w:rPr>
              <w:t>1、考试方式为闭卷笔试（包括无机化学、分析化学两部分）。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4"/>
              </w:rPr>
              <w:t>2、考试时间为 180 分钟。</w:t>
            </w:r>
          </w:p>
          <w:p>
            <w:pPr>
              <w:pStyle w:val="TableText"/>
              <w:ind w:left="376"/>
              <w:spacing w:before="42" w:line="221" w:lineRule="auto"/>
              <w:rPr/>
            </w:pPr>
            <w:r>
              <w:rPr>
                <w:spacing w:val="-2"/>
              </w:rPr>
              <w:t>3、卷面总分为 150 分（无机化学、分析化学各占 75 分）。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31"/>
              <w:spacing w:before="43" w:line="221" w:lineRule="auto"/>
              <w:rPr/>
            </w:pPr>
            <w:r>
              <w:rPr>
                <w:spacing w:val="-4"/>
              </w:rPr>
              <w:t>（一）无机化学部分（75 分）</w:t>
            </w:r>
          </w:p>
          <w:p>
            <w:pPr>
              <w:pStyle w:val="TableText"/>
              <w:ind w:left="383"/>
              <w:spacing w:before="61" w:line="183" w:lineRule="auto"/>
              <w:rPr/>
            </w:pPr>
            <w:r>
              <w:rPr>
                <w:spacing w:val="-4"/>
              </w:rPr>
              <w:t>1、填空（10 分</w:t>
            </w:r>
            <w:r>
              <w:rPr>
                <w:spacing w:val="7"/>
              </w:rPr>
              <w:t>）；</w:t>
            </w:r>
            <w:r>
              <w:rPr>
                <w:spacing w:val="-4"/>
              </w:rPr>
              <w:t>占总分 6.67%。</w:t>
            </w:r>
          </w:p>
          <w:p>
            <w:pPr>
              <w:pStyle w:val="TableText"/>
              <w:ind w:left="374"/>
              <w:spacing w:before="77" w:line="183" w:lineRule="auto"/>
              <w:rPr/>
            </w:pPr>
            <w:r>
              <w:rPr>
                <w:spacing w:val="-3"/>
              </w:rPr>
              <w:t>2、选择（30 分</w:t>
            </w:r>
            <w:r>
              <w:rPr>
                <w:spacing w:val="3"/>
              </w:rPr>
              <w:t>）；</w:t>
            </w:r>
            <w:r>
              <w:rPr>
                <w:spacing w:val="-3"/>
              </w:rPr>
              <w:t>占总分 20.00%。</w:t>
            </w:r>
          </w:p>
          <w:p>
            <w:pPr>
              <w:pStyle w:val="TableText"/>
              <w:ind w:left="376"/>
              <w:spacing w:before="76" w:line="183" w:lineRule="auto"/>
              <w:rPr/>
            </w:pPr>
            <w:r>
              <w:rPr>
                <w:spacing w:val="-3"/>
              </w:rPr>
              <w:t>3、简答（5 分</w:t>
            </w:r>
            <w:r>
              <w:rPr>
                <w:spacing w:val="-1"/>
              </w:rPr>
              <w:t>）；</w:t>
            </w:r>
            <w:r>
              <w:rPr>
                <w:spacing w:val="-3"/>
              </w:rPr>
              <w:t>占总分 3.33%。</w:t>
            </w:r>
          </w:p>
          <w:p>
            <w:pPr>
              <w:pStyle w:val="TableText"/>
              <w:ind w:left="365"/>
              <w:spacing w:before="77" w:line="183" w:lineRule="auto"/>
              <w:rPr/>
            </w:pPr>
            <w:r>
              <w:rPr>
                <w:spacing w:val="-3"/>
              </w:rPr>
              <w:t>4、计算（30 分</w:t>
            </w:r>
            <w:r>
              <w:rPr>
                <w:spacing w:val="8"/>
              </w:rPr>
              <w:t>）；</w:t>
            </w:r>
            <w:r>
              <w:rPr>
                <w:spacing w:val="-3"/>
              </w:rPr>
              <w:t>占总分 20.00%。</w:t>
            </w:r>
          </w:p>
          <w:p>
            <w:pPr>
              <w:pStyle w:val="TableText"/>
              <w:ind w:left="31"/>
              <w:spacing w:before="76" w:line="183" w:lineRule="auto"/>
              <w:rPr/>
            </w:pPr>
            <w:r>
              <w:rPr>
                <w:spacing w:val="-4"/>
              </w:rPr>
              <w:t>（二）分析化学部分（75 分）</w:t>
            </w:r>
          </w:p>
          <w:p>
            <w:pPr>
              <w:pStyle w:val="TableText"/>
              <w:ind w:left="383"/>
              <w:spacing w:before="77" w:line="183" w:lineRule="auto"/>
              <w:rPr/>
            </w:pPr>
            <w:r>
              <w:rPr>
                <w:spacing w:val="-3"/>
              </w:rPr>
              <w:t>1、填空（20 分</w:t>
            </w:r>
            <w:r>
              <w:rPr>
                <w:spacing w:val="-1"/>
              </w:rPr>
              <w:t>）；</w:t>
            </w:r>
            <w:r>
              <w:rPr>
                <w:spacing w:val="-3"/>
              </w:rPr>
              <w:t>占总分 13.33%。</w:t>
            </w:r>
          </w:p>
          <w:p>
            <w:pPr>
              <w:pStyle w:val="TableText"/>
              <w:ind w:left="374"/>
              <w:spacing w:before="76" w:line="183" w:lineRule="auto"/>
              <w:rPr/>
            </w:pPr>
            <w:r>
              <w:rPr>
                <w:spacing w:val="-3"/>
              </w:rPr>
              <w:t>2、选择（16 分</w:t>
            </w:r>
            <w:r>
              <w:rPr>
                <w:spacing w:val="3"/>
              </w:rPr>
              <w:t>）；</w:t>
            </w:r>
            <w:r>
              <w:rPr>
                <w:spacing w:val="-3"/>
              </w:rPr>
              <w:t>占总分 10.67%。</w:t>
            </w:r>
          </w:p>
          <w:p>
            <w:pPr>
              <w:pStyle w:val="TableText"/>
              <w:ind w:left="376"/>
              <w:spacing w:before="77" w:line="183" w:lineRule="auto"/>
              <w:rPr/>
            </w:pPr>
            <w:r>
              <w:rPr>
                <w:spacing w:val="-3"/>
              </w:rPr>
              <w:t>3、简答（20 分</w:t>
            </w:r>
            <w:r>
              <w:rPr>
                <w:spacing w:val="2"/>
              </w:rPr>
              <w:t>）；</w:t>
            </w:r>
            <w:r>
              <w:rPr>
                <w:spacing w:val="-3"/>
              </w:rPr>
              <w:t>占总分 13.33%。</w:t>
            </w:r>
          </w:p>
          <w:p>
            <w:pPr>
              <w:pStyle w:val="TableText"/>
              <w:ind w:left="365"/>
              <w:spacing w:before="76" w:line="183" w:lineRule="auto"/>
              <w:rPr/>
            </w:pPr>
            <w:r>
              <w:rPr>
                <w:spacing w:val="-3"/>
              </w:rPr>
              <w:t>4、计算（19 分</w:t>
            </w:r>
            <w:r>
              <w:rPr>
                <w:spacing w:val="8"/>
              </w:rPr>
              <w:t>）；</w:t>
            </w:r>
            <w:r>
              <w:rPr>
                <w:spacing w:val="-3"/>
              </w:rPr>
              <w:t>占总分 12.67%。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28"/>
              <w:spacing w:before="52" w:line="225" w:lineRule="auto"/>
              <w:outlineLvl w:val="0"/>
              <w:rPr/>
            </w:pPr>
            <w:r>
              <w:rPr>
                <w:b/>
                <w:bCs/>
                <w:spacing w:val="-3"/>
              </w:rPr>
              <w:t>（一）无机化学部分</w:t>
            </w:r>
          </w:p>
          <w:p>
            <w:pPr>
              <w:pStyle w:val="TableText"/>
              <w:ind w:left="425"/>
              <w:spacing w:before="47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第一章</w:t>
            </w:r>
            <w:r>
              <w:rPr>
                <w:b/>
                <w:bCs/>
                <w:spacing w:val="52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化学反应中的质量关系和能量关系</w:t>
            </w:r>
          </w:p>
          <w:p>
            <w:pPr>
              <w:pStyle w:val="TableText"/>
              <w:ind w:left="429" w:right="3463"/>
              <w:spacing w:before="64" w:line="232" w:lineRule="auto"/>
              <w:rPr/>
            </w:pPr>
            <w:r>
              <w:rPr>
                <w:spacing w:val="-2"/>
              </w:rPr>
              <w:t>掌握化学计量数、反应进度、状态函数、热力学能、焓的概念；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掌握生成焓的含义、赫斯定律；</w:t>
            </w:r>
          </w:p>
          <w:p>
            <w:pPr>
              <w:pStyle w:val="TableText"/>
              <w:ind w:left="427"/>
              <w:spacing w:before="2" w:line="184" w:lineRule="auto"/>
              <w:rPr/>
            </w:pPr>
            <w:r>
              <w:rPr>
                <w:spacing w:val="-2"/>
              </w:rPr>
              <w:t>能根据热化学方程式应用标准生成焓计算标准反应焓变。</w:t>
            </w:r>
          </w:p>
          <w:p>
            <w:pPr>
              <w:pStyle w:val="TableText"/>
              <w:ind w:left="425"/>
              <w:spacing w:before="63" w:line="184" w:lineRule="auto"/>
              <w:rPr/>
            </w:pPr>
            <w:r>
              <w:rPr>
                <w:b/>
                <w:bCs/>
                <w:spacing w:val="-1"/>
              </w:rPr>
              <w:t>第二章</w:t>
            </w:r>
            <w:r>
              <w:rPr>
                <w:b/>
                <w:bCs/>
                <w:spacing w:val="50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化学反应的方向、速率和限度</w:t>
            </w:r>
          </w:p>
          <w:p>
            <w:pPr>
              <w:pStyle w:val="TableText"/>
              <w:ind w:left="426"/>
              <w:spacing w:before="63" w:line="184" w:lineRule="auto"/>
              <w:rPr/>
            </w:pPr>
            <w:r>
              <w:rPr>
                <w:spacing w:val="-3"/>
              </w:rPr>
              <w:t>解熵、吉布斯自由能的概念；</w:t>
            </w:r>
          </w:p>
          <w:p>
            <w:pPr>
              <w:pStyle w:val="TableText"/>
              <w:ind w:left="425" w:right="1171" w:firstLine="3"/>
              <w:spacing w:before="65" w:line="230" w:lineRule="auto"/>
              <w:jc w:val="both"/>
              <w:rPr/>
            </w:pPr>
            <w:r>
              <w:rPr>
                <w:spacing w:val="-2"/>
              </w:rPr>
              <w:t>掌握吉布斯自由能判据，能用△</w:t>
            </w:r>
            <w:r>
              <w:rPr>
                <w:sz w:val="12"/>
                <w:szCs w:val="12"/>
                <w:spacing w:val="-2"/>
                <w:position w:val="-2"/>
              </w:rPr>
              <w:t>r</w:t>
            </w:r>
            <w:r>
              <w:rPr>
                <w:spacing w:val="-2"/>
              </w:rPr>
              <w:t>Gm（或△</w:t>
            </w:r>
            <w:r>
              <w:rPr>
                <w:sz w:val="12"/>
                <w:szCs w:val="12"/>
                <w:spacing w:val="-2"/>
                <w:position w:val="-2"/>
              </w:rPr>
              <w:t>r</w:t>
            </w:r>
            <w:r>
              <w:rPr>
                <w:spacing w:val="-2"/>
              </w:rPr>
              <w:t>G</w:t>
            </w:r>
            <w:r>
              <w:rPr>
                <w:rFonts w:ascii="Calibri" w:hAnsi="Calibri" w:eastAsia="Calibri" w:cs="Calibri"/>
                <w:sz w:val="12"/>
                <w:szCs w:val="12"/>
                <w:spacing w:val="-2"/>
                <w:position w:val="5"/>
              </w:rPr>
              <w:t>Ѳ</w:t>
            </w:r>
            <w:r>
              <w:rPr>
                <w:rFonts w:ascii="Calibri" w:hAnsi="Calibri" w:eastAsia="Calibri" w:cs="Calibri"/>
                <w:sz w:val="12"/>
                <w:szCs w:val="12"/>
                <w:spacing w:val="3"/>
                <w:position w:val="5"/>
              </w:rPr>
              <w:t xml:space="preserve"> </w:t>
            </w:r>
            <w:r>
              <w:rPr>
                <w:spacing w:val="-2"/>
              </w:rPr>
              <w:t>m）判断反应方向，能用△</w:t>
            </w:r>
            <w:r>
              <w:rPr>
                <w:sz w:val="12"/>
                <w:szCs w:val="12"/>
                <w:spacing w:val="-2"/>
                <w:position w:val="-2"/>
              </w:rPr>
              <w:t>r</w:t>
            </w:r>
            <w:r>
              <w:rPr>
                <w:spacing w:val="-2"/>
              </w:rPr>
              <w:t>G</w:t>
            </w:r>
            <w:r>
              <w:rPr>
                <w:rFonts w:ascii="Calibri" w:hAnsi="Calibri" w:eastAsia="Calibri" w:cs="Calibri"/>
                <w:sz w:val="12"/>
                <w:szCs w:val="12"/>
                <w:spacing w:val="-2"/>
                <w:position w:val="5"/>
              </w:rPr>
              <w:t>Ѳ</w:t>
            </w:r>
            <w:r>
              <w:rPr>
                <w:rFonts w:ascii="Calibri" w:hAnsi="Calibri" w:eastAsia="Calibri" w:cs="Calibri"/>
                <w:sz w:val="12"/>
                <w:szCs w:val="12"/>
                <w:spacing w:val="-12"/>
                <w:position w:val="5"/>
              </w:rPr>
              <w:t xml:space="preserve"> </w:t>
            </w:r>
            <w:r>
              <w:rPr>
                <w:spacing w:val="-2"/>
              </w:rPr>
              <w:t>m 判断反应限度；</w:t>
            </w:r>
            <w:r>
              <w:rPr/>
              <w:t xml:space="preserve"> </w:t>
            </w:r>
            <w:r>
              <w:rPr/>
              <w:t>能应用吉布斯公式讨论温度对反应方向的影响，掌握求解△</w:t>
            </w:r>
            <w:r>
              <w:rPr>
                <w:sz w:val="12"/>
                <w:szCs w:val="12"/>
                <w:position w:val="-2"/>
              </w:rPr>
              <w:t>r</w:t>
            </w:r>
            <w:r>
              <w:rPr/>
              <w:t>G</w:t>
            </w:r>
            <w:r>
              <w:rPr>
                <w:rFonts w:ascii="Calibri" w:hAnsi="Calibri" w:eastAsia="Calibri" w:cs="Calibri"/>
                <w:sz w:val="12"/>
                <w:szCs w:val="12"/>
                <w:position w:val="5"/>
              </w:rPr>
              <w:t>Ѳ</w:t>
            </w:r>
            <w:r>
              <w:rPr>
                <w:rFonts w:ascii="Calibri" w:hAnsi="Calibri" w:eastAsia="Calibri" w:cs="Calibri"/>
                <w:sz w:val="12"/>
                <w:szCs w:val="12"/>
                <w:spacing w:val="-12"/>
                <w:position w:val="5"/>
              </w:rPr>
              <w:t xml:space="preserve"> </w:t>
            </w:r>
            <w:r>
              <w:rPr/>
              <w:t>m(2</w:t>
            </w:r>
            <w:r>
              <w:rPr>
                <w:spacing w:val="-1"/>
              </w:rPr>
              <w:t>98K)和△</w:t>
            </w:r>
            <w:r>
              <w:rPr>
                <w:sz w:val="12"/>
                <w:szCs w:val="12"/>
                <w:spacing w:val="-1"/>
                <w:position w:val="-2"/>
              </w:rPr>
              <w:t>r</w:t>
            </w:r>
            <w:r>
              <w:rPr>
                <w:spacing w:val="-1"/>
              </w:rPr>
              <w:t>G</w:t>
            </w:r>
            <w:r>
              <w:rPr>
                <w:rFonts w:ascii="Calibri" w:hAnsi="Calibri" w:eastAsia="Calibri" w:cs="Calibri"/>
                <w:sz w:val="12"/>
                <w:szCs w:val="12"/>
                <w:spacing w:val="-1"/>
                <w:position w:val="5"/>
              </w:rPr>
              <w:t>Ѳ</w:t>
            </w:r>
            <w:r>
              <w:rPr>
                <w:rFonts w:ascii="Calibri" w:hAnsi="Calibri" w:eastAsia="Calibri" w:cs="Calibri"/>
                <w:sz w:val="12"/>
                <w:szCs w:val="12"/>
                <w:spacing w:val="-12"/>
                <w:position w:val="5"/>
              </w:rPr>
              <w:t xml:space="preserve"> </w:t>
            </w:r>
            <w:r>
              <w:rPr>
                <w:spacing w:val="-1"/>
              </w:rPr>
              <w:t>m(T)的计算；</w:t>
            </w:r>
            <w:r>
              <w:rPr/>
              <w:t xml:space="preserve">  </w:t>
            </w:r>
            <w:r>
              <w:rPr>
                <w:spacing w:val="-1"/>
              </w:rPr>
              <w:t>理解基元反应、反应级数、反应速率常数、活化分子、活化能</w:t>
            </w:r>
            <w:r>
              <w:rPr>
                <w:spacing w:val="-2"/>
              </w:rPr>
              <w:t>的概念；</w:t>
            </w:r>
          </w:p>
          <w:p>
            <w:pPr>
              <w:pStyle w:val="TableText"/>
              <w:ind w:left="8" w:right="45" w:firstLine="417"/>
              <w:spacing w:before="12" w:line="232" w:lineRule="auto"/>
              <w:rPr/>
            </w:pPr>
            <w:r>
              <w:rPr>
                <w:spacing w:val="-3"/>
              </w:rPr>
              <w:t>理解质量作用定律、反应速率方程；  能用活化分子、活化能的概念说明浓度、压力、温度、催化剂对反应速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率的影响；</w:t>
            </w:r>
          </w:p>
          <w:p>
            <w:pPr>
              <w:pStyle w:val="TableText"/>
              <w:ind w:left="7" w:firstLine="418"/>
              <w:spacing w:before="2" w:line="229" w:lineRule="auto"/>
              <w:rPr/>
            </w:pPr>
            <w:r>
              <w:rPr>
                <w:spacing w:val="-3"/>
              </w:rPr>
              <w:t>握化学平衡的概念、平衡常数的书写、K</w:t>
            </w:r>
            <w:r>
              <w:rPr>
                <w:rFonts w:ascii="Calibri" w:hAnsi="Calibri" w:eastAsia="Calibri" w:cs="Calibri"/>
                <w:sz w:val="12"/>
                <w:szCs w:val="12"/>
                <w:spacing w:val="-3"/>
                <w:position w:val="5"/>
              </w:rPr>
              <w:t>Ѳ </w:t>
            </w:r>
            <w:r>
              <w:rPr>
                <w:spacing w:val="-3"/>
              </w:rPr>
              <w:t>和△</w:t>
            </w:r>
            <w:r>
              <w:rPr>
                <w:sz w:val="12"/>
                <w:szCs w:val="12"/>
                <w:spacing w:val="-3"/>
                <w:position w:val="-2"/>
              </w:rPr>
              <w:t>r</w:t>
            </w:r>
            <w:r>
              <w:rPr>
                <w:spacing w:val="-3"/>
              </w:rPr>
              <w:t>G</w:t>
            </w:r>
            <w:r>
              <w:rPr>
                <w:rFonts w:ascii="Calibri" w:hAnsi="Calibri" w:eastAsia="Calibri" w:cs="Calibri"/>
                <w:sz w:val="12"/>
                <w:szCs w:val="12"/>
                <w:spacing w:val="-3"/>
                <w:position w:val="5"/>
              </w:rPr>
              <w:t>Ѳ</w:t>
            </w:r>
            <w:r>
              <w:rPr>
                <w:rFonts w:ascii="Calibri" w:hAnsi="Calibri" w:eastAsia="Calibri" w:cs="Calibri"/>
                <w:sz w:val="12"/>
                <w:szCs w:val="12"/>
                <w:spacing w:val="-12"/>
                <w:position w:val="5"/>
              </w:rPr>
              <w:t xml:space="preserve"> </w:t>
            </w:r>
            <w:r>
              <w:rPr>
                <w:spacing w:val="-4"/>
              </w:rPr>
              <w:t>m(T)的关系、多重平衡规则及化学平衡的计算，  说明浓度、</w:t>
            </w:r>
            <w:r>
              <w:rPr/>
              <w:t xml:space="preserve"> </w:t>
            </w:r>
            <w:r>
              <w:rPr>
                <w:spacing w:val="-3"/>
              </w:rPr>
              <w:t>压力、温度对平衡移动的影响。</w:t>
            </w:r>
          </w:p>
          <w:p>
            <w:pPr>
              <w:pStyle w:val="TableText"/>
              <w:ind w:left="425"/>
              <w:spacing w:before="10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第三章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-1"/>
              </w:rPr>
              <w:t>酸碱反应和沉淀反应</w:t>
            </w:r>
          </w:p>
          <w:p>
            <w:pPr>
              <w:pStyle w:val="TableText"/>
              <w:ind w:left="428" w:right="1424" w:hanging="3"/>
              <w:spacing w:before="64" w:line="222" w:lineRule="auto"/>
              <w:rPr/>
            </w:pPr>
            <w:r>
              <w:rPr>
                <w:spacing w:val="-1"/>
              </w:rPr>
              <w:t>理解弱电解质的电离常数(含分级电离)、电离度的意义，能计算一元弱酸弱碱溶液的 </w:t>
            </w:r>
            <w:r>
              <w:rPr>
                <w:spacing w:val="-2"/>
              </w:rPr>
              <w:t>pH；</w:t>
            </w:r>
            <w:r>
              <w:rPr/>
              <w:t xml:space="preserve"> </w:t>
            </w:r>
            <w:r>
              <w:rPr>
                <w:spacing w:val="-1"/>
              </w:rPr>
              <w:t>掌握同离子效应，缓冲溶液的缓冲作用及其配制方法，缓冲溶液的</w:t>
            </w:r>
            <w:r>
              <w:rPr>
                <w:spacing w:val="-2"/>
              </w:rPr>
              <w:t>有关计算；</w:t>
            </w:r>
          </w:p>
          <w:p>
            <w:pPr>
              <w:pStyle w:val="TableText"/>
              <w:ind w:left="7" w:right="113" w:firstLine="421"/>
              <w:spacing w:before="29" w:line="219" w:lineRule="auto"/>
              <w:rPr/>
            </w:pPr>
            <w:r>
              <w:rPr>
                <w:spacing w:val="-1"/>
              </w:rPr>
              <w:t>掌握溶解－沉淀平衡的溶度积常数 K</w:t>
            </w:r>
            <w:r>
              <w:rPr>
                <w:sz w:val="12"/>
                <w:szCs w:val="12"/>
                <w:spacing w:val="-1"/>
                <w:position w:val="-2"/>
              </w:rPr>
              <w:t>sp</w:t>
            </w:r>
            <w:r>
              <w:rPr>
                <w:spacing w:val="-1"/>
              </w:rPr>
              <w:t>，能求难溶电解质沉淀的溶解度，能用溶度积规则判断沉淀的产生、</w:t>
            </w:r>
            <w:r>
              <w:rPr/>
              <w:t xml:space="preserve"> </w:t>
            </w:r>
            <w:r>
              <w:rPr>
                <w:spacing w:val="-3"/>
              </w:rPr>
              <w:t>溶解，能判断沉淀转化的方向；</w:t>
            </w:r>
          </w:p>
          <w:p>
            <w:pPr>
              <w:pStyle w:val="TableText"/>
              <w:ind w:left="433" w:right="2234" w:hanging="8"/>
              <w:spacing w:before="34" w:line="223" w:lineRule="auto"/>
              <w:rPr/>
            </w:pPr>
            <w:r>
              <w:rPr>
                <w:spacing w:val="-1"/>
              </w:rPr>
              <w:t>理解盐的水解常数(含分级水解)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的意义，</w:t>
            </w:r>
            <w:r>
              <w:rPr>
                <w:spacing w:val="-2"/>
              </w:rPr>
              <w:t>能计算一元弱酸、弱碱盐溶液的 pH；</w:t>
            </w:r>
            <w:r>
              <w:rPr/>
              <w:t xml:space="preserve"> </w:t>
            </w:r>
            <w:r>
              <w:rPr>
                <w:spacing w:val="-5"/>
              </w:rPr>
              <w:t>了解质子酸碱概念。</w:t>
            </w:r>
          </w:p>
          <w:p>
            <w:pPr>
              <w:pStyle w:val="TableText"/>
              <w:ind w:left="425"/>
              <w:spacing w:before="28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第四章</w:t>
            </w:r>
            <w:r>
              <w:rPr>
                <w:b/>
                <w:bCs/>
                <w:spacing w:val="9"/>
              </w:rPr>
              <w:t xml:space="preserve">   </w:t>
            </w:r>
            <w:r>
              <w:rPr>
                <w:b/>
                <w:bCs/>
                <w:spacing w:val="-1"/>
              </w:rPr>
              <w:t>氧化还原反应</w:t>
            </w:r>
          </w:p>
          <w:p>
            <w:pPr>
              <w:pStyle w:val="TableText"/>
              <w:ind w:left="433"/>
              <w:spacing w:before="63" w:line="167" w:lineRule="auto"/>
              <w:rPr/>
            </w:pPr>
            <w:r>
              <w:rPr>
                <w:spacing w:val="-1"/>
              </w:rPr>
              <w:t>了解氧化值的概念，能用氧化值法和离子－电子法配平氧</w:t>
            </w:r>
            <w:r>
              <w:rPr>
                <w:spacing w:val="-2"/>
              </w:rPr>
              <w:t>化还原反应方程式；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474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4276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1" w:right="5" w:firstLine="397"/>
              <w:spacing w:before="94" w:line="233" w:lineRule="auto"/>
              <w:rPr/>
            </w:pPr>
            <w:r>
              <w:rPr/>
              <w:t>掌握原电池的结构、两极反应的书写方法和电极电势的概</w:t>
            </w:r>
            <w:r>
              <w:rPr>
                <w:spacing w:val="-1"/>
              </w:rPr>
              <w:t>念，能用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Nernst 方程式通过计算说明浓度、分压</w:t>
            </w:r>
            <w:r>
              <w:rPr/>
              <w:t xml:space="preserve"> </w:t>
            </w:r>
            <w:r>
              <w:rPr>
                <w:spacing w:val="-5"/>
              </w:rPr>
              <w:t>（含酸度）对电极电势的影响；</w:t>
            </w:r>
          </w:p>
          <w:p>
            <w:pPr>
              <w:pStyle w:val="TableText"/>
              <w:ind w:left="427"/>
              <w:spacing w:before="1" w:line="184" w:lineRule="auto"/>
              <w:rPr/>
            </w:pPr>
            <w:r>
              <w:rPr>
                <w:spacing w:val="-1"/>
              </w:rPr>
              <w:t>能用电极电势判断氧化剂或还原剂的相对强弱和氧化还原</w:t>
            </w:r>
            <w:r>
              <w:rPr>
                <w:spacing w:val="-2"/>
              </w:rPr>
              <w:t>反应的方向；</w:t>
            </w:r>
          </w:p>
          <w:p>
            <w:pPr>
              <w:pStyle w:val="TableText"/>
              <w:ind w:left="427"/>
              <w:spacing w:before="63" w:line="184" w:lineRule="auto"/>
              <w:rPr/>
            </w:pPr>
            <w:r>
              <w:rPr>
                <w:spacing w:val="-2"/>
              </w:rPr>
              <w:t>能用标准电极电势计算氧化还原反应的平衡常数；</w:t>
            </w:r>
          </w:p>
          <w:p>
            <w:pPr>
              <w:pStyle w:val="TableText"/>
              <w:ind w:left="427"/>
              <w:spacing w:before="63" w:line="184" w:lineRule="auto"/>
              <w:rPr/>
            </w:pPr>
            <w:r>
              <w:rPr>
                <w:spacing w:val="-2"/>
              </w:rPr>
              <w:t>能应用元素的标准电极电势图讨论元素的某些性质。</w:t>
            </w:r>
          </w:p>
          <w:p>
            <w:pPr>
              <w:pStyle w:val="TableText"/>
              <w:ind w:left="425"/>
              <w:spacing w:before="63" w:line="184" w:lineRule="auto"/>
              <w:outlineLvl w:val="1"/>
              <w:rPr/>
            </w:pPr>
            <w:r>
              <w:rPr>
                <w:b/>
                <w:bCs/>
                <w:spacing w:val="1"/>
              </w:rPr>
              <w:t>第五章   原子结构和元素周期性</w:t>
            </w:r>
          </w:p>
          <w:p>
            <w:pPr>
              <w:pStyle w:val="TableText"/>
              <w:ind w:left="429" w:right="4" w:firstLine="4"/>
              <w:spacing w:before="63" w:line="232" w:lineRule="auto"/>
              <w:rPr/>
            </w:pPr>
            <w:r>
              <w:rPr>
                <w:spacing w:val="-1"/>
              </w:rPr>
              <w:t>了解微观粒子运动的特征、原子轨道和电子云的角度分布图，掌握四个量子数对核外电子运动状态的描述；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掌握原子核外电子排布的一般规律和各区元素原子价层</w:t>
            </w:r>
            <w:r>
              <w:rPr>
                <w:spacing w:val="-2"/>
              </w:rPr>
              <w:t>电子结构特征；</w:t>
            </w:r>
          </w:p>
          <w:p>
            <w:pPr>
              <w:pStyle w:val="TableText"/>
              <w:ind w:left="427"/>
              <w:spacing w:before="2" w:line="184" w:lineRule="auto"/>
              <w:rPr/>
            </w:pPr>
            <w:r>
              <w:rPr>
                <w:spacing w:val="-2"/>
              </w:rPr>
              <w:t>能从原子半径、价层电子构型了解元素的金属性和非金属性；</w:t>
            </w:r>
          </w:p>
          <w:p>
            <w:pPr>
              <w:pStyle w:val="TableText"/>
              <w:ind w:left="433"/>
              <w:spacing w:before="63" w:line="184" w:lineRule="auto"/>
              <w:rPr/>
            </w:pPr>
            <w:r>
              <w:rPr>
                <w:spacing w:val="-2"/>
              </w:rPr>
              <w:t>了解元素电离能、电子亲和能、电负性、最高氧化值的周期性变化。</w:t>
            </w:r>
          </w:p>
          <w:p>
            <w:pPr>
              <w:pStyle w:val="TableText"/>
              <w:ind w:left="425"/>
              <w:spacing w:before="63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第六章</w:t>
            </w:r>
            <w:r>
              <w:rPr>
                <w:b/>
                <w:bCs/>
                <w:spacing w:val="45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分子的结构与性质</w:t>
            </w:r>
          </w:p>
          <w:p>
            <w:pPr>
              <w:pStyle w:val="TableText"/>
              <w:ind w:left="429" w:right="1343" w:hanging="3"/>
              <w:spacing w:before="65" w:line="229" w:lineRule="auto"/>
              <w:rPr/>
            </w:pPr>
            <w:r>
              <w:rPr>
                <w:spacing w:val="-1"/>
              </w:rPr>
              <w:t>从价键理论理解共价键的形成、特征（方向性、饱和性）、类型(σ 键和 π 键）和键参数；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掌握分子和离子的空间构型、极性和杂化轨道类型的关系；</w:t>
            </w:r>
          </w:p>
          <w:p>
            <w:pPr>
              <w:pStyle w:val="TableText"/>
              <w:ind w:left="429" w:right="1624"/>
              <w:spacing w:before="11" w:line="232" w:lineRule="auto"/>
              <w:rPr/>
            </w:pPr>
            <w:r>
              <w:rPr>
                <w:spacing w:val="-1"/>
              </w:rPr>
              <w:t>掌握分子轨道的概念，同核双原子分子分子轨道式的书写、键级的计算、磁性的判</w:t>
            </w:r>
            <w:r>
              <w:rPr>
                <w:spacing w:val="-2"/>
              </w:rPr>
              <w:t>断；</w:t>
            </w:r>
            <w:r>
              <w:rPr/>
              <w:t xml:space="preserve"> </w:t>
            </w:r>
            <w:r>
              <w:rPr>
                <w:spacing w:val="-2"/>
              </w:rPr>
              <w:t>掌握分子间力、氢键及其对物质聚集状态和性质的影响。</w:t>
            </w:r>
          </w:p>
          <w:p>
            <w:pPr>
              <w:pStyle w:val="TableText"/>
              <w:ind w:left="425"/>
              <w:spacing w:before="1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第七章</w:t>
            </w:r>
            <w:r>
              <w:rPr>
                <w:b/>
                <w:bCs/>
                <w:spacing w:val="46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晶体的结构与性质</w:t>
            </w:r>
          </w:p>
          <w:p>
            <w:pPr>
              <w:pStyle w:val="TableText"/>
              <w:ind w:left="428" w:right="2164" w:hanging="3"/>
              <w:spacing w:before="64" w:line="229" w:lineRule="auto"/>
              <w:rPr/>
            </w:pPr>
            <w:r>
              <w:rPr>
                <w:spacing w:val="-1"/>
              </w:rPr>
              <w:t>理解不同类型晶体（离子晶体、原子晶体、金属晶体、分子晶体）结构与特性；</w:t>
            </w:r>
            <w:r>
              <w:rPr/>
              <w:t xml:space="preserve"> </w:t>
            </w:r>
            <w:r>
              <w:rPr>
                <w:spacing w:val="-1"/>
              </w:rPr>
              <w:t>掌握离子的电子分布式和电子构型、离子晶体的特征、离子晶</w:t>
            </w:r>
            <w:r>
              <w:rPr>
                <w:spacing w:val="-2"/>
              </w:rPr>
              <w:t>体的稳定性；</w:t>
            </w:r>
          </w:p>
          <w:p>
            <w:pPr>
              <w:pStyle w:val="TableText"/>
              <w:ind w:left="429"/>
              <w:spacing w:before="11" w:line="183" w:lineRule="auto"/>
              <w:rPr/>
            </w:pPr>
            <w:r>
              <w:rPr>
                <w:spacing w:val="-3"/>
              </w:rPr>
              <w:t>掌握离子极化作用对物质性质的影响。</w:t>
            </w:r>
          </w:p>
          <w:p>
            <w:pPr>
              <w:pStyle w:val="TableText"/>
              <w:ind w:left="425"/>
              <w:spacing w:before="63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第八章</w:t>
            </w:r>
            <w:r>
              <w:rPr>
                <w:b/>
                <w:bCs/>
                <w:spacing w:val="8"/>
              </w:rPr>
              <w:t xml:space="preserve">   </w:t>
            </w:r>
            <w:r>
              <w:rPr>
                <w:b/>
                <w:bCs/>
                <w:spacing w:val="-1"/>
              </w:rPr>
              <w:t>配位化合物</w:t>
            </w:r>
          </w:p>
          <w:p>
            <w:pPr>
              <w:pStyle w:val="TableText"/>
              <w:ind w:left="429" w:right="6124"/>
              <w:spacing w:before="64" w:line="233" w:lineRule="auto"/>
              <w:rPr/>
            </w:pPr>
            <w:r>
              <w:rPr>
                <w:spacing w:val="-3"/>
              </w:rPr>
              <w:t>掌握配位化合物的基本概念；</w:t>
            </w:r>
            <w:r>
              <w:rPr/>
              <w:t xml:space="preserve"> </w:t>
            </w:r>
            <w:r>
              <w:rPr>
                <w:spacing w:val="-3"/>
              </w:rPr>
              <w:t>掌握配位化合物的价键理论；</w:t>
            </w:r>
          </w:p>
          <w:p>
            <w:pPr>
              <w:pStyle w:val="TableText"/>
              <w:ind w:left="429"/>
              <w:spacing w:line="184" w:lineRule="auto"/>
              <w:rPr/>
            </w:pPr>
            <w:r>
              <w:rPr>
                <w:spacing w:val="-2"/>
              </w:rPr>
              <w:t>掌握配位化合物离解平衡及其平衡常数 K </w:t>
            </w:r>
            <w:r>
              <w:rPr>
                <w:sz w:val="12"/>
                <w:szCs w:val="12"/>
                <w:spacing w:val="-2"/>
                <w:position w:val="-2"/>
              </w:rPr>
              <w:t>稳</w:t>
            </w:r>
            <w:r>
              <w:rPr>
                <w:spacing w:val="-2"/>
              </w:rPr>
              <w:t>及其有关计算。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78" w:line="184" w:lineRule="auto"/>
              <w:outlineLvl w:val="1"/>
              <w:rPr/>
            </w:pPr>
            <w:r>
              <w:rPr>
                <w:b/>
                <w:bCs/>
                <w:spacing w:val="-3"/>
              </w:rPr>
              <w:t>（二）分析化学部分</w:t>
            </w:r>
          </w:p>
          <w:p>
            <w:pPr>
              <w:pStyle w:val="TableText"/>
              <w:ind w:left="425"/>
              <w:spacing w:before="64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第一章</w:t>
            </w:r>
            <w:r>
              <w:rPr>
                <w:b/>
                <w:bCs/>
                <w:spacing w:val="40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绪论</w:t>
            </w:r>
          </w:p>
          <w:p>
            <w:pPr>
              <w:pStyle w:val="TableText"/>
              <w:ind w:left="433"/>
              <w:spacing w:before="63" w:line="184" w:lineRule="auto"/>
              <w:rPr/>
            </w:pPr>
            <w:r>
              <w:rPr>
                <w:spacing w:val="-1"/>
              </w:rPr>
              <w:t>了解分析化学的任务和作用，分析方法的分类和进展，</w:t>
            </w:r>
            <w:r>
              <w:rPr>
                <w:spacing w:val="-2"/>
              </w:rPr>
              <w:t>分析化学课程的要求。</w:t>
            </w:r>
          </w:p>
          <w:p>
            <w:pPr>
              <w:pStyle w:val="TableText"/>
              <w:ind w:left="425"/>
              <w:spacing w:before="220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第二章</w:t>
            </w:r>
            <w:r>
              <w:rPr>
                <w:b/>
                <w:bCs/>
                <w:spacing w:val="49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误差及分析数据的统计处理</w:t>
            </w:r>
          </w:p>
          <w:p>
            <w:pPr>
              <w:pStyle w:val="TableText"/>
              <w:ind w:left="7" w:right="6" w:firstLine="418"/>
              <w:spacing w:before="63" w:line="233" w:lineRule="auto"/>
              <w:rPr/>
            </w:pPr>
            <w:r>
              <w:rPr>
                <w:spacing w:val="-3"/>
              </w:rPr>
              <w:t>理解误差与准确度、偏差与精密度的概念，  掌握准确度与精密度的关系。理解误差的分类、产生原因、特点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及减免方法。</w:t>
            </w:r>
          </w:p>
          <w:p>
            <w:pPr>
              <w:pStyle w:val="TableText"/>
              <w:ind w:left="429" w:right="724"/>
              <w:spacing w:before="1" w:line="227" w:lineRule="auto"/>
              <w:rPr/>
            </w:pPr>
            <w:r>
              <w:rPr>
                <w:spacing w:val="-1"/>
              </w:rPr>
              <w:t>掌握：平均偏差，相对平均偏差，标准偏差，相对标准偏差，置信度与平均值的置信区间的计算。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掌握 </w:t>
            </w:r>
            <w:r>
              <w:rPr>
                <w:sz w:val="19"/>
                <w:szCs w:val="19"/>
                <w:i/>
                <w:iCs/>
                <w:spacing w:val="2"/>
              </w:rPr>
              <w:t>Q</w:t>
            </w:r>
            <w:r>
              <w:rPr>
                <w:spacing w:val="2"/>
              </w:rPr>
              <w:t>检验法确定可疑数据的取舍；了解 </w:t>
            </w:r>
            <w:r>
              <w:rPr>
                <w:sz w:val="19"/>
                <w:szCs w:val="19"/>
                <w:i/>
                <w:iCs/>
                <w:spacing w:val="2"/>
              </w:rPr>
              <w:t>t</w:t>
            </w:r>
            <w:r>
              <w:rPr>
                <w:spacing w:val="2"/>
              </w:rPr>
              <w:t>检验法和 </w:t>
            </w:r>
            <w:r>
              <w:rPr>
                <w:sz w:val="19"/>
                <w:szCs w:val="19"/>
                <w:i/>
                <w:iCs/>
                <w:spacing w:val="2"/>
              </w:rPr>
              <w:t>F</w:t>
            </w:r>
            <w:r>
              <w:rPr>
                <w:spacing w:val="2"/>
              </w:rPr>
              <w:t>检验法。</w:t>
            </w:r>
          </w:p>
          <w:p>
            <w:pPr>
              <w:pStyle w:val="TableText"/>
              <w:ind w:left="433" w:right="6124" w:hanging="4"/>
              <w:spacing w:before="2" w:line="231" w:lineRule="auto"/>
              <w:rPr/>
            </w:pPr>
            <w:r>
              <w:rPr>
                <w:spacing w:val="-4"/>
              </w:rPr>
              <w:t>掌握有效数字及其运算规则。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了解标准曲线的回归分析。</w:t>
            </w:r>
          </w:p>
          <w:p>
            <w:pPr>
              <w:pStyle w:val="TableText"/>
              <w:ind w:left="365"/>
              <w:spacing w:before="3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第三章</w:t>
            </w:r>
            <w:r>
              <w:rPr>
                <w:b/>
                <w:bCs/>
                <w:spacing w:val="42"/>
              </w:rPr>
              <w:t xml:space="preserve"> </w:t>
            </w:r>
            <w:r>
              <w:rPr>
                <w:b/>
                <w:bCs/>
                <w:spacing w:val="-1"/>
              </w:rPr>
              <w:t>滴定分析</w:t>
            </w:r>
          </w:p>
          <w:p>
            <w:pPr>
              <w:pStyle w:val="TableText"/>
              <w:ind w:left="369" w:right="3124" w:firstLine="4"/>
              <w:spacing w:before="64" w:line="232" w:lineRule="auto"/>
              <w:rPr/>
            </w:pPr>
            <w:r>
              <w:rPr>
                <w:spacing w:val="-2"/>
              </w:rPr>
              <w:t>了解滴定分析概述：名词术语、滴定分析法分类及滴定反应的条件。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掌握标准溶液配置方法及浓度表示法。</w:t>
            </w:r>
          </w:p>
          <w:p>
            <w:pPr>
              <w:pStyle w:val="TableText"/>
              <w:ind w:left="369"/>
              <w:spacing w:before="3" w:line="183" w:lineRule="auto"/>
              <w:rPr/>
            </w:pPr>
            <w:r>
              <w:rPr>
                <w:spacing w:val="-3"/>
              </w:rPr>
              <w:t>掌握滴定分析结果的计算。</w:t>
            </w:r>
          </w:p>
          <w:p>
            <w:pPr>
              <w:pStyle w:val="TableText"/>
              <w:ind w:left="365"/>
              <w:spacing w:before="64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第四章</w:t>
            </w:r>
            <w:r>
              <w:rPr>
                <w:b/>
                <w:bCs/>
                <w:spacing w:val="43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酸碱滴定法</w:t>
            </w:r>
          </w:p>
          <w:p>
            <w:pPr>
              <w:pStyle w:val="TableText"/>
              <w:ind w:left="365" w:right="5104" w:firstLine="8"/>
              <w:spacing w:before="63" w:line="233" w:lineRule="auto"/>
              <w:rPr/>
            </w:pPr>
            <w:r>
              <w:rPr>
                <w:spacing w:val="-3"/>
              </w:rPr>
              <w:t>了解酸碱平衡的质子理论和酸碱离平衡解。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理解弱酸弱碱分布系数和分布曲线。</w:t>
            </w:r>
          </w:p>
          <w:p>
            <w:pPr>
              <w:pStyle w:val="TableText"/>
              <w:ind w:left="369"/>
              <w:spacing w:before="1" w:line="183" w:lineRule="auto"/>
              <w:rPr/>
            </w:pPr>
            <w:r>
              <w:rPr>
                <w:spacing w:val="-2"/>
              </w:rPr>
              <w:t>掌握质子条件，了解不同溶液 PH 值的计算式。</w:t>
            </w:r>
          </w:p>
          <w:p>
            <w:pPr>
              <w:pStyle w:val="TableText"/>
              <w:ind w:left="373"/>
              <w:spacing w:before="64" w:line="184" w:lineRule="auto"/>
              <w:rPr/>
            </w:pPr>
            <w:r>
              <w:rPr>
                <w:spacing w:val="-2"/>
              </w:rPr>
              <w:t>了解指示剂法确定酸碱滴定终点方法的原理、常用指示剂的变色范围。</w:t>
            </w:r>
          </w:p>
          <w:p>
            <w:pPr>
              <w:pStyle w:val="TableText"/>
              <w:ind w:left="369" w:right="2404" w:firstLine="4"/>
              <w:spacing w:before="63" w:line="233" w:lineRule="auto"/>
              <w:rPr/>
            </w:pPr>
            <w:r>
              <w:rPr>
                <w:spacing w:val="-1"/>
              </w:rPr>
              <w:t>了解一元酸碱滴定曲线的绘制；掌握滴定突跃及影响</w:t>
            </w:r>
            <w:r>
              <w:rPr>
                <w:spacing w:val="-2"/>
              </w:rPr>
              <w:t>因素、指示剂选择原则。</w:t>
            </w:r>
            <w:r>
              <w:rPr/>
              <w:t xml:space="preserve"> </w:t>
            </w:r>
            <w:r>
              <w:rPr>
                <w:spacing w:val="-1"/>
              </w:rPr>
              <w:t>掌握一元酸（碱）准确滴定条件和多元酸（碱）准</w:t>
            </w:r>
            <w:r>
              <w:rPr>
                <w:spacing w:val="-2"/>
              </w:rPr>
              <w:t>确、分步滴定条件。</w:t>
            </w:r>
          </w:p>
          <w:p>
            <w:pPr>
              <w:pStyle w:val="TableText"/>
              <w:ind w:left="368" w:right="4564" w:hanging="3"/>
              <w:spacing w:before="2" w:line="199" w:lineRule="auto"/>
              <w:rPr/>
            </w:pPr>
            <w:r>
              <w:rPr>
                <w:spacing w:val="-2"/>
              </w:rPr>
              <w:t>理解混合酸分析方法，了解酸碱滴定法应用示例。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掌握酸碱标准溶液的配置方法。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902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2"/>
      </w:tblGrid>
      <w:tr>
        <w:trPr>
          <w:trHeight w:val="14420" w:hRule="atLeast"/>
        </w:trPr>
        <w:tc>
          <w:tcPr>
            <w:tcW w:w="8902" w:type="dxa"/>
            <w:vAlign w:val="top"/>
          </w:tcPr>
          <w:p>
            <w:pPr>
              <w:pStyle w:val="TableText"/>
              <w:ind w:left="369"/>
              <w:spacing w:before="96" w:line="183" w:lineRule="auto"/>
              <w:rPr/>
            </w:pPr>
            <w:r>
              <w:rPr>
                <w:spacing w:val="-3"/>
              </w:rPr>
              <w:t>掌握酸碱滴定法结果计算。</w:t>
            </w:r>
          </w:p>
          <w:p>
            <w:pPr>
              <w:pStyle w:val="TableText"/>
              <w:ind w:left="365"/>
              <w:spacing w:before="63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第五章</w:t>
            </w:r>
            <w:r>
              <w:rPr>
                <w:b/>
                <w:bCs/>
                <w:spacing w:val="43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配位滴定法</w:t>
            </w:r>
          </w:p>
          <w:p>
            <w:pPr>
              <w:pStyle w:val="TableText"/>
              <w:ind w:left="373"/>
              <w:spacing w:before="63" w:line="184" w:lineRule="auto"/>
              <w:rPr/>
            </w:pPr>
            <w:r>
              <w:rPr>
                <w:spacing w:val="-2"/>
              </w:rPr>
              <w:t>了解配位滴定基础及常用配位滴定剂。理解 EDTA 的性质及其与金属离子配合物的特点。</w:t>
            </w:r>
          </w:p>
          <w:p>
            <w:pPr>
              <w:pStyle w:val="TableText"/>
              <w:ind w:left="373" w:right="1024" w:hanging="4"/>
              <w:spacing w:before="63" w:line="222" w:lineRule="auto"/>
              <w:rPr/>
            </w:pPr>
            <w:r>
              <w:rPr>
                <w:spacing w:val="-2"/>
              </w:rPr>
              <w:t>掌握 EDTA 的酸效应、金属离子的副反应及条件稳定常数。掌握配位滴定适宜 pH 条件的</w:t>
            </w:r>
            <w:r>
              <w:rPr>
                <w:spacing w:val="-3"/>
              </w:rPr>
              <w:t>控制。</w:t>
            </w:r>
            <w:r>
              <w:rPr/>
              <w:t xml:space="preserve"> </w:t>
            </w:r>
            <w:r>
              <w:rPr>
                <w:spacing w:val="-4"/>
              </w:rPr>
              <w:t>了解滴定曲线的特点。</w:t>
            </w:r>
          </w:p>
          <w:p>
            <w:pPr>
              <w:pStyle w:val="TableText"/>
              <w:ind w:left="368" w:right="1901" w:hanging="3"/>
              <w:spacing w:before="28" w:line="232" w:lineRule="auto"/>
              <w:rPr/>
            </w:pPr>
            <w:r>
              <w:rPr>
                <w:spacing w:val="-1"/>
              </w:rPr>
              <w:t>理解金属指示剂的性质及作用原理；掌握金属指示剂应具备的条件及常用的指示剂。</w:t>
            </w:r>
            <w:r>
              <w:rPr/>
              <w:t xml:space="preserve"> </w:t>
            </w:r>
            <w:r>
              <w:rPr>
                <w:spacing w:val="-2"/>
              </w:rPr>
              <w:t>掌握混合离子的分别滴定的方法；了解配位滴定的方式。</w:t>
            </w:r>
          </w:p>
          <w:p>
            <w:pPr>
              <w:pStyle w:val="TableText"/>
              <w:ind w:left="365"/>
              <w:spacing w:before="2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第六章</w:t>
            </w:r>
            <w:r>
              <w:rPr>
                <w:b/>
                <w:bCs/>
                <w:spacing w:val="45"/>
              </w:rPr>
              <w:t xml:space="preserve"> </w:t>
            </w:r>
            <w:r>
              <w:rPr>
                <w:b/>
                <w:bCs/>
                <w:spacing w:val="-1"/>
              </w:rPr>
              <w:t>氧化还原滴定法</w:t>
            </w:r>
          </w:p>
          <w:p>
            <w:pPr>
              <w:pStyle w:val="TableText"/>
              <w:ind w:left="5" w:right="42" w:firstLine="364"/>
              <w:spacing w:before="63" w:line="232" w:lineRule="auto"/>
              <w:rPr/>
            </w:pPr>
            <w:r>
              <w:rPr>
                <w:spacing w:val="1"/>
              </w:rPr>
              <w:t>掌握氧化还原反应的条件电极电位及其影响</w:t>
            </w:r>
            <w:r>
              <w:rPr/>
              <w:t>因素。理解氧化还原反应的条件平衡常数；掌握化学计量点时反 </w:t>
            </w:r>
            <w:r>
              <w:rPr>
                <w:spacing w:val="-5"/>
              </w:rPr>
              <w:t>应进行的程度。</w:t>
            </w:r>
          </w:p>
          <w:p>
            <w:pPr>
              <w:pStyle w:val="TableText"/>
              <w:ind w:left="373"/>
              <w:spacing w:before="5" w:line="183" w:lineRule="auto"/>
              <w:rPr/>
            </w:pPr>
            <w:r>
              <w:rPr>
                <w:spacing w:val="-3"/>
              </w:rPr>
              <w:t>了解氧化还原反应的速率及影响因素。</w:t>
            </w:r>
          </w:p>
          <w:p>
            <w:pPr>
              <w:pStyle w:val="TableText"/>
              <w:ind w:left="365"/>
              <w:spacing w:before="63" w:line="184" w:lineRule="auto"/>
              <w:rPr/>
            </w:pPr>
            <w:r>
              <w:rPr>
                <w:spacing w:val="-2"/>
              </w:rPr>
              <w:t>理解滴定曲线；掌握氧化还原滴定的指示剂。</w:t>
            </w:r>
          </w:p>
          <w:p>
            <w:pPr>
              <w:pStyle w:val="TableText"/>
              <w:ind w:left="369" w:right="5321"/>
              <w:spacing w:before="63" w:line="232" w:lineRule="auto"/>
              <w:rPr/>
            </w:pPr>
            <w:r>
              <w:rPr>
                <w:spacing w:val="-3"/>
              </w:rPr>
              <w:t>掌握高锰酸钾法、重铬酸钾法及碘量法。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掌握氧化还原滴定结果的计算。</w:t>
            </w:r>
          </w:p>
          <w:p>
            <w:pPr>
              <w:pStyle w:val="TableText"/>
              <w:ind w:left="365"/>
              <w:spacing w:before="3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第七章</w:t>
            </w:r>
            <w:r>
              <w:rPr>
                <w:b/>
                <w:bCs/>
                <w:spacing w:val="43"/>
              </w:rPr>
              <w:t xml:space="preserve"> </w:t>
            </w:r>
            <w:r>
              <w:rPr>
                <w:b/>
                <w:bCs/>
                <w:spacing w:val="-1"/>
              </w:rPr>
              <w:t>沉淀滴定法</w:t>
            </w:r>
          </w:p>
          <w:p>
            <w:pPr>
              <w:pStyle w:val="TableText"/>
              <w:ind w:left="373"/>
              <w:spacing w:before="63" w:line="184" w:lineRule="auto"/>
              <w:rPr/>
            </w:pPr>
            <w:r>
              <w:rPr>
                <w:spacing w:val="-1"/>
              </w:rPr>
              <w:t>了解沉淀滴定法的基本要求；掌握摩尔法、佛尔哈德法、法扬司法的滴定原理、滴定条件和注意事项。</w:t>
            </w:r>
          </w:p>
          <w:p>
            <w:pPr>
              <w:pStyle w:val="TableText"/>
              <w:ind w:left="365"/>
              <w:spacing w:before="63" w:line="184" w:lineRule="auto"/>
              <w:outlineLvl w:val="1"/>
              <w:rPr/>
            </w:pPr>
            <w:r>
              <w:rPr>
                <w:b/>
                <w:bCs/>
                <w:spacing w:val="-2"/>
              </w:rPr>
              <w:t>第八章</w:t>
            </w:r>
            <w:r>
              <w:rPr>
                <w:b/>
                <w:bCs/>
                <w:spacing w:val="52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电位分析法</w:t>
            </w:r>
          </w:p>
          <w:p>
            <w:pPr>
              <w:pStyle w:val="TableText"/>
              <w:ind w:left="373" w:right="3161"/>
              <w:spacing w:before="66" w:line="232" w:lineRule="auto"/>
              <w:rPr/>
            </w:pPr>
            <w:r>
              <w:rPr>
                <w:spacing w:val="-2"/>
              </w:rPr>
              <w:t>了解概述：电化学分析法的分类及特点、电化学分析法的基本方法。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了解参比电极的分类；掌握甘汞电极的结构及特点。</w:t>
            </w:r>
          </w:p>
          <w:p>
            <w:pPr>
              <w:pStyle w:val="TableText"/>
              <w:ind w:left="6" w:right="42" w:firstLine="366"/>
              <w:spacing w:before="2" w:line="232" w:lineRule="auto"/>
              <w:rPr/>
            </w:pPr>
            <w:r>
              <w:rPr/>
              <w:t>了解指示电极的分类；掌握玻璃膜电极、氟离子选择电极的结构、特点、使用方法；掌握离子选择性电极的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膜电位及选择性估量。</w:t>
            </w:r>
          </w:p>
          <w:p>
            <w:pPr>
              <w:pStyle w:val="TableText"/>
              <w:ind w:left="15" w:firstLine="353"/>
              <w:spacing w:before="1" w:line="233" w:lineRule="auto"/>
              <w:rPr/>
            </w:pPr>
            <w:r>
              <w:rPr>
                <w:spacing w:val="-1"/>
              </w:rPr>
              <w:t>掌握直接电位法的应用：PH 测定原理与方法、离子活度测定原理与方法、掌握电</w:t>
            </w:r>
            <w:r>
              <w:rPr>
                <w:spacing w:val="-2"/>
              </w:rPr>
              <w:t>位滴定法终点的确定方法、</w:t>
            </w:r>
            <w:r>
              <w:rPr/>
              <w:t xml:space="preserve"> </w:t>
            </w:r>
            <w:r>
              <w:rPr>
                <w:spacing w:val="-5"/>
              </w:rPr>
              <w:t>电位分析法计算示例。</w:t>
            </w:r>
          </w:p>
          <w:p>
            <w:pPr>
              <w:pStyle w:val="TableText"/>
              <w:ind w:left="410"/>
              <w:spacing w:before="1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第九章</w:t>
            </w:r>
            <w:r>
              <w:rPr>
                <w:b/>
                <w:bCs/>
                <w:spacing w:val="45"/>
              </w:rPr>
              <w:t xml:space="preserve"> </w:t>
            </w:r>
            <w:r>
              <w:rPr>
                <w:b/>
                <w:bCs/>
                <w:spacing w:val="-1"/>
              </w:rPr>
              <w:t>吸光光度法</w:t>
            </w:r>
          </w:p>
          <w:p>
            <w:pPr>
              <w:pStyle w:val="TableText"/>
              <w:ind w:left="419"/>
              <w:spacing w:before="64" w:line="183" w:lineRule="auto"/>
              <w:rPr/>
            </w:pPr>
            <w:r>
              <w:rPr>
                <w:spacing w:val="-2"/>
              </w:rPr>
              <w:t>了解光的基本性质；掌握吸收曲线的绘制及应用。</w:t>
            </w:r>
          </w:p>
          <w:p>
            <w:pPr>
              <w:pStyle w:val="TableText"/>
              <w:ind w:left="418" w:right="3476" w:hanging="4"/>
              <w:spacing w:before="65" w:line="232" w:lineRule="auto"/>
              <w:rPr/>
            </w:pPr>
            <w:r>
              <w:rPr>
                <w:spacing w:val="-2"/>
              </w:rPr>
              <w:t>掌握光吸收定律：朗伯－比耳定律，理解偏离比耳定律的原因。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了解分光光度计结构。</w:t>
            </w:r>
          </w:p>
          <w:p>
            <w:pPr>
              <w:pStyle w:val="TableText"/>
              <w:ind w:left="414" w:right="2216"/>
              <w:spacing w:before="2" w:line="232" w:lineRule="auto"/>
              <w:rPr/>
            </w:pPr>
            <w:r>
              <w:rPr>
                <w:spacing w:val="-1"/>
              </w:rPr>
              <w:t>掌握显色反应及显色条件的选择；了解常用显色剂；掌握光度测量</w:t>
            </w:r>
            <w:r>
              <w:rPr>
                <w:spacing w:val="-2"/>
              </w:rPr>
              <w:t>条件的选择。</w:t>
            </w:r>
            <w:r>
              <w:rPr/>
              <w:t xml:space="preserve"> </w:t>
            </w:r>
            <w:r>
              <w:rPr>
                <w:spacing w:val="-2"/>
              </w:rPr>
              <w:t>掌握示差法测定原理；了解多组分分析方法。</w:t>
            </w:r>
          </w:p>
          <w:p>
            <w:pPr>
              <w:pStyle w:val="TableText"/>
              <w:ind w:left="411"/>
              <w:spacing w:before="4" w:line="183" w:lineRule="auto"/>
              <w:rPr/>
            </w:pPr>
            <w:r>
              <w:rPr>
                <w:spacing w:val="-2"/>
              </w:rPr>
              <w:t>理解有机化合物电子跃迁类型和紫外吸收光谱的应用。</w:t>
            </w:r>
          </w:p>
          <w:p>
            <w:pPr>
              <w:pStyle w:val="TableText"/>
              <w:ind w:left="410"/>
              <w:spacing w:before="63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第十章</w:t>
            </w:r>
            <w:r>
              <w:rPr>
                <w:b/>
                <w:bCs/>
                <w:spacing w:val="44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原子吸收光谱法</w:t>
            </w:r>
          </w:p>
          <w:p>
            <w:pPr>
              <w:pStyle w:val="TableText"/>
              <w:ind w:left="414"/>
              <w:spacing w:before="63" w:line="184" w:lineRule="auto"/>
              <w:rPr/>
            </w:pPr>
            <w:r>
              <w:rPr>
                <w:spacing w:val="-2"/>
              </w:rPr>
              <w:t>掌握共振线与吸收线；理解吸光度与原子浓度的关系。</w:t>
            </w:r>
          </w:p>
          <w:p>
            <w:pPr>
              <w:pStyle w:val="TableText"/>
              <w:ind w:left="414" w:right="3116" w:firstLine="4"/>
              <w:spacing w:before="65" w:line="232" w:lineRule="auto"/>
              <w:rPr/>
            </w:pPr>
            <w:r>
              <w:rPr>
                <w:spacing w:val="-2"/>
              </w:rPr>
              <w:t>了解原子吸收分光谱仪。掌握空心阴极灯的工作原理、结构及特点。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掌握定量分析方法：标准曲线法、标准加入法。</w:t>
            </w:r>
          </w:p>
          <w:p>
            <w:pPr>
              <w:pStyle w:val="TableText"/>
              <w:ind w:left="414" w:right="5276" w:hanging="3"/>
              <w:spacing w:before="2" w:line="233" w:lineRule="auto"/>
              <w:rPr/>
            </w:pPr>
            <w:r>
              <w:rPr>
                <w:spacing w:val="-2"/>
              </w:rPr>
              <w:t>理解原子吸收分光谱法中的干扰及抑制。</w:t>
            </w:r>
            <w:r>
              <w:rPr/>
              <w:t xml:space="preserve"> </w:t>
            </w:r>
            <w:r>
              <w:rPr>
                <w:spacing w:val="-4"/>
              </w:rPr>
              <w:t>掌握测定条件的选择。</w:t>
            </w:r>
          </w:p>
          <w:p>
            <w:pPr>
              <w:pStyle w:val="TableText"/>
              <w:ind w:left="536"/>
              <w:spacing w:before="1" w:line="183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第十一章</w:t>
            </w:r>
            <w:r>
              <w:rPr>
                <w:b/>
                <w:bCs/>
                <w:spacing w:val="51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气相色谱法和高效液相色谱法</w:t>
            </w:r>
          </w:p>
          <w:p>
            <w:pPr>
              <w:pStyle w:val="TableText"/>
              <w:ind w:left="411" w:right="2936" w:firstLine="8"/>
              <w:spacing w:before="61" w:line="233" w:lineRule="auto"/>
              <w:rPr/>
            </w:pPr>
            <w:r>
              <w:rPr>
                <w:spacing w:val="-2"/>
              </w:rPr>
              <w:t>了解色谱法特点及分类、气相色谱分离过程；了解气相色谱仪及流程。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理解气液色谱用担体，掌握固定液及选择原则。</w:t>
            </w:r>
          </w:p>
          <w:p>
            <w:pPr>
              <w:pStyle w:val="TableText"/>
              <w:ind w:left="414" w:right="3476"/>
              <w:spacing w:before="1" w:line="233" w:lineRule="auto"/>
              <w:rPr/>
            </w:pPr>
            <w:r>
              <w:rPr>
                <w:spacing w:val="-2"/>
              </w:rPr>
              <w:t>掌握色谱流出曲线及相关术语；了解塔板理论；掌握速率理论。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掌握气相色谱分离操作条件的选择。</w:t>
            </w:r>
          </w:p>
          <w:p>
            <w:pPr>
              <w:pStyle w:val="TableText"/>
              <w:ind w:left="414"/>
              <w:spacing w:before="3" w:line="183" w:lineRule="auto"/>
              <w:rPr/>
            </w:pPr>
            <w:r>
              <w:rPr>
                <w:spacing w:val="-2"/>
              </w:rPr>
              <w:t>掌握热导池检测器和氢火焰离子化检测器的结构及检测原理。</w:t>
            </w:r>
          </w:p>
          <w:p>
            <w:pPr>
              <w:pStyle w:val="TableText"/>
              <w:ind w:left="418" w:right="1316" w:hanging="4"/>
              <w:spacing w:before="64" w:line="232" w:lineRule="auto"/>
              <w:rPr/>
            </w:pPr>
            <w:r>
              <w:rPr>
                <w:spacing w:val="-1"/>
              </w:rPr>
              <w:t>掌握气相色谱定性方法；掌握定量方法：定量校正因子确定、归一化法、外标法、内标法。</w:t>
            </w:r>
            <w:r>
              <w:rPr/>
              <w:t xml:space="preserve"> </w:t>
            </w:r>
            <w:r>
              <w:rPr>
                <w:spacing w:val="-4"/>
              </w:rPr>
              <w:t>了解高效液相色谱法原理。</w:t>
            </w:r>
          </w:p>
          <w:p>
            <w:pPr>
              <w:pStyle w:val="TableText"/>
              <w:ind w:left="410"/>
              <w:spacing w:before="2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第十二章</w:t>
            </w:r>
            <w:r>
              <w:rPr>
                <w:b/>
                <w:bCs/>
                <w:spacing w:val="46"/>
              </w:rPr>
              <w:t xml:space="preserve"> </w:t>
            </w:r>
            <w:r>
              <w:rPr>
                <w:b/>
                <w:bCs/>
                <w:spacing w:val="-1"/>
              </w:rPr>
              <w:t>波谱分析法简介</w:t>
            </w:r>
          </w:p>
          <w:p>
            <w:pPr>
              <w:pStyle w:val="TableText"/>
              <w:ind w:left="414"/>
              <w:spacing w:before="63" w:line="184" w:lineRule="auto"/>
              <w:rPr/>
            </w:pPr>
            <w:r>
              <w:rPr>
                <w:spacing w:val="-1"/>
              </w:rPr>
              <w:t>掌握红外光谱、核磁共振波谱及有机质谱的</w:t>
            </w:r>
            <w:r>
              <w:rPr>
                <w:spacing w:val="-2"/>
              </w:rPr>
              <w:t>基本原理及综合应用。</w:t>
            </w:r>
          </w:p>
          <w:p>
            <w:pPr>
              <w:pStyle w:val="TableText"/>
              <w:ind w:left="410"/>
              <w:spacing w:before="64" w:line="184" w:lineRule="auto"/>
              <w:outlineLvl w:val="1"/>
              <w:rPr/>
            </w:pPr>
            <w:r>
              <w:rPr>
                <w:b/>
                <w:bCs/>
                <w:spacing w:val="-1"/>
              </w:rPr>
              <w:t>第十三章</w:t>
            </w:r>
            <w:r>
              <w:rPr>
                <w:b/>
                <w:bCs/>
                <w:spacing w:val="51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分析化学中的分离与富集方法</w:t>
            </w:r>
          </w:p>
          <w:p>
            <w:pPr>
              <w:pStyle w:val="TableText"/>
              <w:ind w:left="414"/>
              <w:spacing w:before="63" w:line="167" w:lineRule="auto"/>
              <w:rPr/>
            </w:pPr>
            <w:r>
              <w:rPr>
                <w:spacing w:val="-1"/>
              </w:rPr>
              <w:t>掌握沉淀分离、溶剂萃取及色谱法等分离方</w:t>
            </w:r>
            <w:r>
              <w:rPr>
                <w:spacing w:val="-2"/>
              </w:rPr>
              <w:t>法的分离原理及应用。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476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2139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410"/>
              <w:spacing w:before="95" w:line="184" w:lineRule="auto"/>
              <w:outlineLvl w:val="1"/>
              <w:rPr/>
            </w:pPr>
            <w:r>
              <w:rPr>
                <w:b/>
                <w:bCs/>
                <w:spacing w:val="1"/>
              </w:rPr>
              <w:t>第十四章   定量分析的一般步骤</w:t>
            </w:r>
          </w:p>
          <w:p>
            <w:pPr>
              <w:pStyle w:val="TableText"/>
              <w:ind w:left="419"/>
              <w:spacing w:before="63" w:line="184" w:lineRule="auto"/>
              <w:rPr/>
            </w:pPr>
            <w:r>
              <w:rPr>
                <w:spacing w:val="-2"/>
              </w:rPr>
              <w:t>了解取样的基本原则，了解分析结果准确度的保证和评价。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415"/>
              <w:spacing w:before="63" w:line="184" w:lineRule="auto"/>
              <w:rPr/>
            </w:pPr>
            <w:r>
              <w:rPr/>
              <w:t>《无机化学》（第五版），天津大学编，高等教育</w:t>
            </w:r>
            <w:r>
              <w:rPr>
                <w:spacing w:val="-1"/>
              </w:rPr>
              <w:t>出版社，2018</w:t>
            </w:r>
          </w:p>
          <w:p>
            <w:pPr>
              <w:pStyle w:val="TableText"/>
              <w:ind w:left="407"/>
              <w:spacing w:before="63" w:line="184" w:lineRule="auto"/>
              <w:rPr/>
            </w:pPr>
            <w:r>
              <w:rPr>
                <w:spacing w:val="-1"/>
              </w:rPr>
              <w:t>《分析化学》（第七版</w:t>
            </w:r>
            <w:r>
              <w:rPr>
                <w:spacing w:val="9"/>
              </w:rPr>
              <w:t>），</w:t>
            </w:r>
            <w:r>
              <w:rPr>
                <w:spacing w:val="-1"/>
              </w:rPr>
              <w:t>华东理工大学  四川大学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编，高等教育出版社，2018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2024-09-30T17:28:34Z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2024-10-10T14:25:42</vt:filetime>
  </property>
</Properties>
</file>