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4AF3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2EE2">
      <w:pPr>
        <w:spacing w:line="50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（初试）</w:t>
      </w:r>
      <w:r>
        <w:rPr>
          <w:rFonts w:hint="eastAsia" w:ascii="宋体" w:hAnsi="宋体"/>
          <w:b/>
          <w:bCs/>
          <w:sz w:val="32"/>
          <w:szCs w:val="32"/>
        </w:rPr>
        <w:t>业务课考试大纲</w:t>
      </w:r>
    </w:p>
    <w:p w14:paraId="66A311D2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</w:t>
      </w:r>
      <w:r>
        <w:rPr>
          <w:rFonts w:hint="eastAsia"/>
          <w:b/>
          <w:bCs/>
          <w:sz w:val="28"/>
          <w:szCs w:val="28"/>
          <w:highlight w:val="none"/>
          <w:u w:val="single"/>
        </w:rPr>
        <w:t xml:space="preserve">材料力学Ⅱ 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科目代码：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806</w:t>
      </w:r>
      <w:r>
        <w:rPr>
          <w:rFonts w:hint="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14:paraId="7F735FB4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</w:t>
      </w:r>
      <w:r>
        <w:rPr>
          <w:rFonts w:hint="eastAsia"/>
          <w:b/>
          <w:sz w:val="24"/>
          <w:lang w:eastAsia="zh-CN"/>
        </w:rPr>
        <w:t>（所列参考书目仅供参考，非考试科目指定用书）</w:t>
      </w:r>
      <w:r>
        <w:rPr>
          <w:rFonts w:hint="eastAsia"/>
          <w:b/>
          <w:sz w:val="24"/>
        </w:rPr>
        <w:t xml:space="preserve">： </w:t>
      </w:r>
    </w:p>
    <w:p w14:paraId="069A3C27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《材料力学》，邱棣华主编，高等教育出版社，2004（2012重印）.</w:t>
      </w:r>
    </w:p>
    <w:p w14:paraId="4C8DCC76">
      <w:pPr>
        <w:numPr>
          <w:ilvl w:val="0"/>
          <w:numId w:val="1"/>
        </w:numPr>
        <w:ind w:left="720" w:leftChars="0" w:hanging="48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考试形式</w:t>
      </w:r>
    </w:p>
    <w:p w14:paraId="5DD3BA58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试卷满分：  150分                 考试时间：180 分钟</w:t>
      </w:r>
    </w:p>
    <w:p w14:paraId="63EFEEDA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答题方式：闭卷、笔试</w:t>
      </w:r>
    </w:p>
    <w:p w14:paraId="022723E7">
      <w:pPr>
        <w:numPr>
          <w:ilvl w:val="0"/>
          <w:numId w:val="1"/>
        </w:numPr>
        <w:ind w:left="720" w:leftChars="0" w:hanging="480"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考查范围</w:t>
      </w:r>
      <w:r>
        <w:rPr>
          <w:rFonts w:hint="eastAsia"/>
          <w:b/>
          <w:sz w:val="24"/>
        </w:rPr>
        <w:t>：</w:t>
      </w:r>
    </w:p>
    <w:p w14:paraId="08AF3D30">
      <w:pPr>
        <w:numPr>
          <w:ilvl w:val="0"/>
          <w:numId w:val="2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材料力学的基本变形：</w:t>
      </w:r>
    </w:p>
    <w:p w14:paraId="6EC48634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①拉（压）、扭、弯的内力图；</w:t>
      </w:r>
    </w:p>
    <w:p w14:paraId="5ECD9677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②轴向拉伸和压缩的应力、变形、强度和刚度校核；</w:t>
      </w:r>
    </w:p>
    <w:p w14:paraId="4C91D455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③剪切和挤压基本概念；</w:t>
      </w:r>
    </w:p>
    <w:p w14:paraId="5F950B9C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④扭转的应力、变形、强度和刚度校核；</w:t>
      </w:r>
    </w:p>
    <w:p w14:paraId="0D62D8D6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⑤弯曲的应力、变形、强度和刚度校核。</w:t>
      </w:r>
    </w:p>
    <w:p w14:paraId="527DFBFF">
      <w:pPr>
        <w:numPr>
          <w:ilvl w:val="0"/>
          <w:numId w:val="0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（2）应力状态分析：</w:t>
      </w:r>
    </w:p>
    <w:p w14:paraId="028FE4E3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①点的应力状态；</w:t>
      </w:r>
    </w:p>
    <w:p w14:paraId="65D6491E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②平面应力状态下的应力分析；</w:t>
      </w:r>
    </w:p>
    <w:p w14:paraId="45C0919F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③空间应力状态分析；</w:t>
      </w:r>
    </w:p>
    <w:p w14:paraId="6B055B67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④应力和应变之间的关系；</w:t>
      </w:r>
    </w:p>
    <w:p w14:paraId="087DA41B">
      <w:pPr>
        <w:numPr>
          <w:ilvl w:val="0"/>
          <w:numId w:val="0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（3）强度理论</w:t>
      </w:r>
    </w:p>
    <w:p w14:paraId="46BAA976">
      <w:pPr>
        <w:numPr>
          <w:ilvl w:val="0"/>
          <w:numId w:val="0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（4）组合变形分析：</w:t>
      </w:r>
    </w:p>
    <w:p w14:paraId="1F827B6D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①斜弯曲应力和强度计算；</w:t>
      </w:r>
    </w:p>
    <w:p w14:paraId="3B9EE07E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②拉/压与弯曲组合应力和强度计算；</w:t>
      </w:r>
    </w:p>
    <w:p w14:paraId="370AEC95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③扭弯组合应力和强度计算。</w:t>
      </w:r>
    </w:p>
    <w:p w14:paraId="0C3A7512">
      <w:pPr>
        <w:numPr>
          <w:ilvl w:val="0"/>
          <w:numId w:val="0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（5）压杆稳定分析：</w:t>
      </w:r>
    </w:p>
    <w:p w14:paraId="4F61CAD0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①欧拉临界载荷公式；</w:t>
      </w:r>
    </w:p>
    <w:p w14:paraId="4CB21EDD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②欧拉临界载荷公式的应用范围，经验公式，临界应力总图；</w:t>
      </w:r>
    </w:p>
    <w:p w14:paraId="5B4A4463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③压杆的稳定校核。</w:t>
      </w:r>
    </w:p>
    <w:p w14:paraId="49D0993A">
      <w:pPr>
        <w:numPr>
          <w:ilvl w:val="0"/>
          <w:numId w:val="0"/>
        </w:numPr>
        <w:spacing w:line="240" w:lineRule="auto"/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</w:pPr>
      <w:bookmarkStart w:id="0" w:name="OLE_LINK1"/>
      <w:r>
        <w:rPr>
          <w:rFonts w:hint="eastAsia" w:ascii="仿宋_GB2312" w:hAnsi="Times New Roman" w:eastAsia="仿宋_GB2312" w:cs="Times New Roman"/>
          <w:b/>
          <w:bCs/>
          <w:sz w:val="24"/>
          <w:szCs w:val="24"/>
          <w:lang w:val="en-US" w:eastAsia="zh-CN"/>
        </w:rPr>
        <w:t>（6）能量法：</w:t>
      </w:r>
    </w:p>
    <w:bookmarkEnd w:id="0"/>
    <w:p w14:paraId="4BFC4A2D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①杆件的外力功和应变能；</w:t>
      </w:r>
    </w:p>
    <w:p w14:paraId="642B1717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②莫尔定理；</w:t>
      </w:r>
    </w:p>
    <w:p w14:paraId="43247F1C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③卡氏定理。</w:t>
      </w:r>
    </w:p>
    <w:p w14:paraId="4E322162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 w14:paraId="30E4CDE3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 w14:paraId="0173D731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 w14:paraId="44E18326">
      <w:pPr>
        <w:numPr>
          <w:ilvl w:val="0"/>
          <w:numId w:val="0"/>
        </w:numPr>
        <w:spacing w:line="240" w:lineRule="auto"/>
        <w:ind w:firstLine="720" w:firstLineChars="3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p w14:paraId="6B2AC6CD">
      <w:pPr>
        <w:numPr>
          <w:ilvl w:val="0"/>
          <w:numId w:val="0"/>
        </w:numPr>
        <w:spacing w:line="240" w:lineRule="auto"/>
        <w:ind w:firstLine="720" w:firstLineChars="300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</w:t>
      </w: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2826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77252"/>
    <w:multiLevelType w:val="singleLevel"/>
    <w:tmpl w:val="C737725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NDRmZTBkZTNiMzJiYjhiYzJiZmRjM2E4YmFkZTM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2B14B99"/>
    <w:rsid w:val="036E7932"/>
    <w:rsid w:val="0CCE47CC"/>
    <w:rsid w:val="1DAD16CF"/>
    <w:rsid w:val="22D36C7A"/>
    <w:rsid w:val="23B51EDC"/>
    <w:rsid w:val="25F61BD4"/>
    <w:rsid w:val="2B4C0FD7"/>
    <w:rsid w:val="34AF58B8"/>
    <w:rsid w:val="35F76384"/>
    <w:rsid w:val="3721468A"/>
    <w:rsid w:val="3A344A39"/>
    <w:rsid w:val="3B90549D"/>
    <w:rsid w:val="50F42C56"/>
    <w:rsid w:val="53505B46"/>
    <w:rsid w:val="54C3682C"/>
    <w:rsid w:val="560E14AD"/>
    <w:rsid w:val="56CF5858"/>
    <w:rsid w:val="5A704E3D"/>
    <w:rsid w:val="5DE3706A"/>
    <w:rsid w:val="5EA950E4"/>
    <w:rsid w:val="5EE34198"/>
    <w:rsid w:val="6B561D8E"/>
    <w:rsid w:val="7B7D1F5F"/>
    <w:rsid w:val="7C1C5D3A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419</Words>
  <Characters>431</Characters>
  <Lines>7</Lines>
  <Paragraphs>2</Paragraphs>
  <TotalTime>0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2024-10-10T07:17:49Z</dcterms:modified>
  <dc:title>浙江师范大学2004年研究生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98E3558C5AFA406CB082EC3B156F509A_13</vt:lpwstr>
  </property>
</Properties>
</file>