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A6742">
      <w:pPr>
        <w:spacing w:line="240" w:lineRule="atLeast"/>
        <w:jc w:val="center"/>
        <w:outlineLvl w:val="0"/>
        <w:rPr>
          <w:rFonts w:hint="eastAsia"/>
          <w:b/>
          <w:bCs/>
          <w:sz w:val="44"/>
        </w:rPr>
      </w:pPr>
      <w:bookmarkStart w:id="0" w:name="_GoBack"/>
      <w:bookmarkEnd w:id="0"/>
      <w:r>
        <w:rPr>
          <w:rFonts w:hint="eastAsia"/>
          <w:b/>
          <w:bCs/>
          <w:sz w:val="28"/>
        </w:rPr>
        <w:drawing>
          <wp:inline distT="0" distB="0" distL="114300" distR="114300">
            <wp:extent cx="797560" cy="664845"/>
            <wp:effectExtent l="0" t="0" r="2540" b="190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797560" cy="664845"/>
                    </a:xfrm>
                    <a:prstGeom prst="rect">
                      <a:avLst/>
                    </a:prstGeom>
                    <a:noFill/>
                    <a:ln>
                      <a:noFill/>
                    </a:ln>
                  </pic:spPr>
                </pic:pic>
              </a:graphicData>
            </a:graphic>
          </wp:inline>
        </w:drawing>
      </w:r>
      <w:r>
        <w:rPr>
          <w:rFonts w:hint="eastAsia"/>
          <w:b/>
          <w:bCs/>
          <w:sz w:val="28"/>
        </w:rPr>
        <w:t xml:space="preserve">   </w:t>
      </w:r>
      <w:r>
        <w:rPr>
          <w:rFonts w:hint="eastAsia"/>
          <w:b/>
          <w:bCs/>
          <w:sz w:val="44"/>
        </w:rPr>
        <w:t>浙 江 理 工 大 学</w:t>
      </w:r>
    </w:p>
    <w:p w14:paraId="4488550D">
      <w:pPr>
        <w:spacing w:line="500" w:lineRule="exact"/>
        <w:jc w:val="center"/>
        <w:rPr>
          <w:rFonts w:hint="eastAsia"/>
          <w:b/>
          <w:bCs/>
          <w:sz w:val="28"/>
        </w:rPr>
      </w:pPr>
      <w:r>
        <w:rPr>
          <w:rFonts w:hint="eastAsia"/>
          <w:b/>
          <w:bCs/>
          <w:sz w:val="28"/>
        </w:rPr>
        <w:t>2025年硕士学位研究生招生考试业务课考试大纲</w:t>
      </w:r>
    </w:p>
    <w:p w14:paraId="5DF1C70C">
      <w:pPr>
        <w:spacing w:line="500" w:lineRule="exact"/>
        <w:jc w:val="left"/>
        <w:rPr>
          <w:rFonts w:hint="eastAsia"/>
          <w:b/>
          <w:bCs/>
          <w:u w:val="single"/>
        </w:rPr>
      </w:pPr>
      <w:r>
        <w:rPr>
          <w:rFonts w:hint="eastAsia"/>
          <w:sz w:val="28"/>
          <w:u w:val="single"/>
        </w:rPr>
        <w:t xml:space="preserve">             </w:t>
      </w:r>
      <w:r>
        <w:rPr>
          <w:rFonts w:hint="eastAsia"/>
          <w:b/>
          <w:bCs/>
          <w:sz w:val="28"/>
          <w:u w:val="single"/>
        </w:rPr>
        <w:t xml:space="preserve">考试科目：高等代数                 代码： </w:t>
      </w:r>
      <w:r>
        <w:rPr>
          <w:rFonts w:hint="eastAsia"/>
          <w:b/>
          <w:bCs/>
          <w:sz w:val="28"/>
          <w:u w:val="single"/>
          <w:lang w:val="en-US" w:eastAsia="zh-CN"/>
        </w:rPr>
        <w:t>8</w:t>
      </w:r>
      <w:r>
        <w:rPr>
          <w:rFonts w:hint="eastAsia"/>
          <w:b/>
          <w:bCs/>
          <w:sz w:val="28"/>
          <w:u w:val="single"/>
        </w:rPr>
        <w:t xml:space="preserve">12  </w:t>
      </w:r>
      <w:r>
        <w:rPr>
          <w:rFonts w:hint="eastAsia"/>
          <w:b/>
          <w:bCs/>
          <w:sz w:val="24"/>
          <w:u w:val="single"/>
        </w:rPr>
        <w:t xml:space="preserve">        </w:t>
      </w:r>
      <w:r>
        <w:rPr>
          <w:rFonts w:hint="eastAsia"/>
          <w:b/>
          <w:bCs/>
          <w:u w:val="single"/>
        </w:rPr>
        <w:t xml:space="preserve">        </w:t>
      </w:r>
    </w:p>
    <w:p w14:paraId="5134DF77">
      <w:pPr>
        <w:numPr>
          <w:ilvl w:val="0"/>
          <w:numId w:val="1"/>
        </w:numPr>
        <w:spacing w:line="360" w:lineRule="auto"/>
        <w:rPr>
          <w:b/>
          <w:szCs w:val="21"/>
        </w:rPr>
      </w:pPr>
      <w:r>
        <w:rPr>
          <w:rFonts w:hAnsi="宋体"/>
          <w:b/>
          <w:szCs w:val="21"/>
        </w:rPr>
        <w:t>基本要求：</w:t>
      </w:r>
    </w:p>
    <w:p w14:paraId="70C16D85">
      <w:pPr>
        <w:numPr>
          <w:ilvl w:val="0"/>
          <w:numId w:val="2"/>
        </w:numPr>
        <w:spacing w:before="156" w:beforeLines="50" w:after="156" w:afterLines="50" w:line="360" w:lineRule="auto"/>
        <w:rPr>
          <w:szCs w:val="21"/>
        </w:rPr>
      </w:pPr>
      <w:r>
        <w:rPr>
          <w:rFonts w:hAnsi="宋体"/>
          <w:szCs w:val="21"/>
        </w:rPr>
        <w:t>系统的理解高等代数的基本概念和基本理论，掌握研究代数领域的基本方法，基本上掌握高等代数的思想和论证方法。</w:t>
      </w:r>
    </w:p>
    <w:p w14:paraId="6BE57FCF">
      <w:pPr>
        <w:numPr>
          <w:ilvl w:val="0"/>
          <w:numId w:val="2"/>
        </w:numPr>
        <w:spacing w:before="156" w:beforeLines="50" w:after="156" w:afterLines="50" w:line="360" w:lineRule="auto"/>
        <w:rPr>
          <w:szCs w:val="21"/>
        </w:rPr>
      </w:pPr>
      <w:r>
        <w:rPr>
          <w:rFonts w:hAnsi="宋体"/>
          <w:szCs w:val="21"/>
        </w:rPr>
        <w:t>具有抽象思维能力、逻辑推理能力、具备较熟练的演算技能和初步的应用能力以及综合运用所学知识分析问题解决问题的能力。</w:t>
      </w:r>
    </w:p>
    <w:p w14:paraId="1A8640A6">
      <w:pPr>
        <w:spacing w:line="360" w:lineRule="auto"/>
        <w:rPr>
          <w:szCs w:val="21"/>
        </w:rPr>
      </w:pPr>
    </w:p>
    <w:p w14:paraId="372E562B">
      <w:pPr>
        <w:spacing w:line="360" w:lineRule="auto"/>
        <w:rPr>
          <w:b/>
          <w:bCs/>
          <w:szCs w:val="21"/>
        </w:rPr>
      </w:pPr>
      <w:r>
        <w:rPr>
          <w:rFonts w:hAnsi="宋体"/>
          <w:bCs/>
          <w:szCs w:val="21"/>
        </w:rPr>
        <w:t>二．</w:t>
      </w:r>
      <w:r>
        <w:rPr>
          <w:bCs/>
          <w:szCs w:val="21"/>
        </w:rPr>
        <w:t xml:space="preserve"> </w:t>
      </w:r>
      <w:r>
        <w:rPr>
          <w:rFonts w:hAnsi="宋体"/>
          <w:b/>
          <w:bCs/>
          <w:szCs w:val="21"/>
        </w:rPr>
        <w:t>范围与要求</w:t>
      </w:r>
    </w:p>
    <w:p w14:paraId="26EAA8C4">
      <w:pPr>
        <w:spacing w:line="360" w:lineRule="auto"/>
        <w:rPr>
          <w:b/>
          <w:szCs w:val="21"/>
        </w:rPr>
      </w:pPr>
      <w:r>
        <w:rPr>
          <w:rFonts w:hAnsi="宋体"/>
          <w:b/>
          <w:szCs w:val="21"/>
        </w:rPr>
        <w:t>（一）多项式</w:t>
      </w:r>
      <w:r>
        <w:rPr>
          <w:b/>
          <w:szCs w:val="21"/>
        </w:rPr>
        <w:t> </w:t>
      </w:r>
    </w:p>
    <w:p w14:paraId="68259B09">
      <w:pPr>
        <w:spacing w:line="360" w:lineRule="auto"/>
        <w:rPr>
          <w:szCs w:val="21"/>
        </w:rPr>
      </w:pPr>
      <w:r>
        <w:rPr>
          <w:rFonts w:hAnsi="宋体"/>
          <w:szCs w:val="21"/>
        </w:rPr>
        <w:t>带余除法、最大公因式、互素的概念与性质；不可约多项式、因式分解定理、重因式、实系数与复系数多项的因式分解，有理系数多项式不可约的判定；多项式函数、多项式的根、有理系数多项式的有理根求法。</w:t>
      </w:r>
      <w:r>
        <w:rPr>
          <w:szCs w:val="21"/>
        </w:rPr>
        <w:t xml:space="preserve">  </w:t>
      </w:r>
    </w:p>
    <w:p w14:paraId="1D0AC011">
      <w:pPr>
        <w:spacing w:line="360" w:lineRule="auto"/>
        <w:rPr>
          <w:b/>
          <w:szCs w:val="21"/>
        </w:rPr>
      </w:pPr>
      <w:r>
        <w:rPr>
          <w:rFonts w:hAnsi="宋体"/>
          <w:b/>
          <w:szCs w:val="21"/>
        </w:rPr>
        <w:t>（二）行列式</w:t>
      </w:r>
      <w:r>
        <w:rPr>
          <w:b/>
          <w:szCs w:val="21"/>
        </w:rPr>
        <w:t xml:space="preserve">  </w:t>
      </w:r>
    </w:p>
    <w:p w14:paraId="60E85938">
      <w:pPr>
        <w:spacing w:line="360" w:lineRule="auto"/>
        <w:rPr>
          <w:szCs w:val="21"/>
        </w:rPr>
      </w:pPr>
      <w:r>
        <w:rPr>
          <w:rFonts w:hAnsi="宋体"/>
          <w:szCs w:val="21"/>
        </w:rPr>
        <w:t>行列式的定义、性质；行列式的子式、代数余子式及展开定理；行列式的计算方法；克莱姆法则；行列式乘法</w:t>
      </w:r>
      <w:r>
        <w:rPr>
          <w:szCs w:val="21"/>
        </w:rPr>
        <w:t xml:space="preserve">  </w:t>
      </w:r>
    </w:p>
    <w:p w14:paraId="107940B1">
      <w:pPr>
        <w:spacing w:line="360" w:lineRule="auto"/>
        <w:rPr>
          <w:b/>
          <w:szCs w:val="21"/>
        </w:rPr>
      </w:pPr>
      <w:r>
        <w:rPr>
          <w:rFonts w:hAnsi="宋体"/>
          <w:b/>
          <w:szCs w:val="21"/>
        </w:rPr>
        <w:t>（三）线性方程组</w:t>
      </w:r>
      <w:r>
        <w:rPr>
          <w:b/>
          <w:szCs w:val="21"/>
        </w:rPr>
        <w:t xml:space="preserve">  </w:t>
      </w:r>
    </w:p>
    <w:p w14:paraId="68B9202E">
      <w:pPr>
        <w:spacing w:line="360" w:lineRule="auto"/>
        <w:rPr>
          <w:szCs w:val="21"/>
        </w:rPr>
      </w:pPr>
      <w:r>
        <w:rPr>
          <w:rFonts w:hAnsi="宋体"/>
          <w:szCs w:val="21"/>
        </w:rPr>
        <w:t>线性方程组的解法；</w:t>
      </w:r>
      <w:r>
        <w:rPr>
          <w:szCs w:val="21"/>
        </w:rPr>
        <w:t xml:space="preserve"> n</w:t>
      </w:r>
      <w:r>
        <w:rPr>
          <w:rFonts w:hAnsi="宋体"/>
          <w:szCs w:val="21"/>
        </w:rPr>
        <w:t>维向量组的线性相关性；线性方程组有解的判定定理；线性方程组解法和解的结构</w:t>
      </w:r>
      <w:r>
        <w:rPr>
          <w:szCs w:val="21"/>
        </w:rPr>
        <w:t xml:space="preserve"> </w:t>
      </w:r>
    </w:p>
    <w:p w14:paraId="1BA26D55">
      <w:pPr>
        <w:spacing w:line="360" w:lineRule="auto"/>
        <w:rPr>
          <w:b/>
          <w:szCs w:val="21"/>
        </w:rPr>
      </w:pPr>
      <w:r>
        <w:rPr>
          <w:rFonts w:hAnsi="宋体"/>
          <w:b/>
          <w:szCs w:val="21"/>
        </w:rPr>
        <w:t>（四）矩阵</w:t>
      </w:r>
      <w:r>
        <w:rPr>
          <w:b/>
          <w:szCs w:val="21"/>
        </w:rPr>
        <w:t xml:space="preserve">  </w:t>
      </w:r>
    </w:p>
    <w:p w14:paraId="60B60779">
      <w:pPr>
        <w:spacing w:line="360" w:lineRule="auto"/>
        <w:rPr>
          <w:szCs w:val="21"/>
        </w:rPr>
      </w:pPr>
      <w:r>
        <w:rPr>
          <w:rFonts w:hAnsi="宋体"/>
          <w:szCs w:val="21"/>
        </w:rPr>
        <w:t>矩阵的运算；初等变换与初等矩阵；可逆矩阵；分块矩阵；矩阵的秩；矩阵的等价、合同、相似、正交相似；矩阵的可对角化问题</w:t>
      </w:r>
      <w:r>
        <w:rPr>
          <w:szCs w:val="21"/>
        </w:rPr>
        <w:t xml:space="preserve">  </w:t>
      </w:r>
    </w:p>
    <w:p w14:paraId="3978B377">
      <w:pPr>
        <w:spacing w:line="360" w:lineRule="auto"/>
        <w:rPr>
          <w:b/>
          <w:szCs w:val="21"/>
        </w:rPr>
      </w:pPr>
      <w:r>
        <w:rPr>
          <w:rFonts w:hAnsi="宋体"/>
          <w:b/>
          <w:szCs w:val="21"/>
        </w:rPr>
        <w:t>（五）二次型</w:t>
      </w:r>
      <w:r>
        <w:rPr>
          <w:b/>
          <w:szCs w:val="21"/>
        </w:rPr>
        <w:t xml:space="preserve">  </w:t>
      </w:r>
    </w:p>
    <w:p w14:paraId="751B8C60">
      <w:pPr>
        <w:spacing w:line="360" w:lineRule="auto"/>
        <w:rPr>
          <w:szCs w:val="21"/>
        </w:rPr>
      </w:pPr>
      <w:r>
        <w:rPr>
          <w:rFonts w:hAnsi="宋体"/>
          <w:szCs w:val="21"/>
        </w:rPr>
        <w:t>二次型的标准形与合同变换；复数域与实数域上二次型的标准形、规范形；正定二次型、半正定二次型、负定二次型、半负定二次型及相应的矩阵类型</w:t>
      </w:r>
      <w:r>
        <w:rPr>
          <w:szCs w:val="21"/>
        </w:rPr>
        <w:t xml:space="preserve">  </w:t>
      </w:r>
    </w:p>
    <w:p w14:paraId="12BF0173">
      <w:pPr>
        <w:spacing w:line="360" w:lineRule="auto"/>
        <w:rPr>
          <w:b/>
          <w:szCs w:val="21"/>
        </w:rPr>
      </w:pPr>
      <w:r>
        <w:rPr>
          <w:rFonts w:hAnsi="宋体"/>
          <w:b/>
          <w:szCs w:val="21"/>
        </w:rPr>
        <w:t>（六）线性空间</w:t>
      </w:r>
      <w:r>
        <w:rPr>
          <w:b/>
          <w:szCs w:val="21"/>
        </w:rPr>
        <w:t xml:space="preserve">  </w:t>
      </w:r>
    </w:p>
    <w:p w14:paraId="294E02C5">
      <w:pPr>
        <w:spacing w:line="360" w:lineRule="auto"/>
        <w:rPr>
          <w:szCs w:val="21"/>
        </w:rPr>
      </w:pPr>
      <w:r>
        <w:rPr>
          <w:rFonts w:hAnsi="宋体"/>
          <w:szCs w:val="21"/>
        </w:rPr>
        <w:t>线性空间的概念；基、维数与坐标；基变换与坐标变换；子空间及其交与和、直和；线性空间的同构</w:t>
      </w:r>
      <w:r>
        <w:rPr>
          <w:szCs w:val="21"/>
        </w:rPr>
        <w:t xml:space="preserve">  </w:t>
      </w:r>
    </w:p>
    <w:p w14:paraId="3E53A004">
      <w:pPr>
        <w:spacing w:line="360" w:lineRule="auto"/>
        <w:rPr>
          <w:b/>
          <w:szCs w:val="21"/>
        </w:rPr>
      </w:pPr>
      <w:r>
        <w:rPr>
          <w:rFonts w:hAnsi="宋体"/>
          <w:b/>
          <w:szCs w:val="21"/>
        </w:rPr>
        <w:t>（七）线性变换</w:t>
      </w:r>
      <w:r>
        <w:rPr>
          <w:b/>
          <w:szCs w:val="21"/>
        </w:rPr>
        <w:t xml:space="preserve">  </w:t>
      </w:r>
    </w:p>
    <w:p w14:paraId="19B15817">
      <w:pPr>
        <w:spacing w:line="360" w:lineRule="auto"/>
        <w:rPr>
          <w:szCs w:val="21"/>
        </w:rPr>
      </w:pPr>
      <w:r>
        <w:rPr>
          <w:rFonts w:hAnsi="宋体"/>
          <w:szCs w:val="21"/>
        </w:rPr>
        <w:t>线性映射与线性变换的概念、运算；线性变换的矩阵表示；线性变换（矩阵）的特征多项式、特征值与特征向量；线性变换的值域与核；不变子空间；最小多项式</w:t>
      </w:r>
      <w:r>
        <w:rPr>
          <w:szCs w:val="21"/>
        </w:rPr>
        <w:t> </w:t>
      </w:r>
    </w:p>
    <w:p w14:paraId="403FB962">
      <w:pPr>
        <w:spacing w:line="360" w:lineRule="auto"/>
        <w:rPr>
          <w:b/>
          <w:szCs w:val="21"/>
        </w:rPr>
      </w:pPr>
      <w:r>
        <w:rPr>
          <w:rFonts w:hAnsi="宋体"/>
          <w:b/>
          <w:szCs w:val="21"/>
        </w:rPr>
        <w:t>（八）</w:t>
      </w:r>
      <w:r>
        <w:rPr>
          <w:b/>
          <w:szCs w:val="21"/>
        </w:rPr>
        <w:t>λ-</w:t>
      </w:r>
      <w:r>
        <w:rPr>
          <w:rFonts w:hAnsi="宋体"/>
          <w:b/>
          <w:szCs w:val="21"/>
        </w:rPr>
        <w:t>矩阵</w:t>
      </w:r>
      <w:r>
        <w:rPr>
          <w:b/>
          <w:szCs w:val="21"/>
        </w:rPr>
        <w:t xml:space="preserve">  </w:t>
      </w:r>
    </w:p>
    <w:p w14:paraId="64D98252">
      <w:pPr>
        <w:spacing w:line="360" w:lineRule="auto"/>
        <w:rPr>
          <w:szCs w:val="21"/>
        </w:rPr>
      </w:pPr>
      <w:r>
        <w:rPr>
          <w:szCs w:val="21"/>
        </w:rPr>
        <w:t>λ-</w:t>
      </w:r>
      <w:r>
        <w:rPr>
          <w:rFonts w:hAnsi="宋体"/>
          <w:szCs w:val="21"/>
        </w:rPr>
        <w:t>矩阵在初等变换下的标准形；不变因子、矩阵相似的条件；初等因子、若尔当标准形</w:t>
      </w:r>
      <w:r>
        <w:rPr>
          <w:szCs w:val="21"/>
        </w:rPr>
        <w:t xml:space="preserve">  </w:t>
      </w:r>
    </w:p>
    <w:p w14:paraId="0408573B">
      <w:pPr>
        <w:spacing w:line="360" w:lineRule="auto"/>
        <w:rPr>
          <w:b/>
          <w:szCs w:val="21"/>
        </w:rPr>
      </w:pPr>
      <w:r>
        <w:rPr>
          <w:rFonts w:hAnsi="宋体"/>
          <w:b/>
          <w:szCs w:val="21"/>
        </w:rPr>
        <w:t>（九）欧氏空间</w:t>
      </w:r>
      <w:r>
        <w:rPr>
          <w:b/>
          <w:szCs w:val="21"/>
        </w:rPr>
        <w:t xml:space="preserve">  </w:t>
      </w:r>
    </w:p>
    <w:p w14:paraId="032A432B">
      <w:pPr>
        <w:spacing w:line="360" w:lineRule="auto"/>
        <w:rPr>
          <w:szCs w:val="21"/>
        </w:rPr>
      </w:pPr>
      <w:r>
        <w:rPr>
          <w:rFonts w:hAnsi="宋体"/>
          <w:szCs w:val="21"/>
        </w:rPr>
        <w:t>向量内积；正交基（组）、标准正交基（组）、</w:t>
      </w:r>
      <w:r>
        <w:rPr>
          <w:szCs w:val="21"/>
        </w:rPr>
        <w:t>Schmidt</w:t>
      </w:r>
      <w:r>
        <w:rPr>
          <w:rFonts w:hAnsi="宋体"/>
          <w:szCs w:val="21"/>
        </w:rPr>
        <w:t>正交化方法；度量矩阵；正交变换与正交矩阵；正交补；对称变换与实对称矩阵；最小二乘法。</w:t>
      </w:r>
    </w:p>
    <w:p w14:paraId="471BC295">
      <w:pPr>
        <w:spacing w:line="360" w:lineRule="auto"/>
        <w:rPr>
          <w:szCs w:val="21"/>
        </w:rPr>
      </w:pPr>
    </w:p>
    <w:p w14:paraId="50F6FE3B">
      <w:pPr>
        <w:spacing w:line="360" w:lineRule="auto"/>
        <w:rPr>
          <w:b/>
          <w:bCs/>
          <w:szCs w:val="21"/>
        </w:rPr>
      </w:pPr>
      <w:r>
        <w:rPr>
          <w:rFonts w:hAnsi="宋体"/>
          <w:b/>
          <w:bCs/>
          <w:szCs w:val="21"/>
        </w:rPr>
        <w:t>三．</w:t>
      </w:r>
      <w:r>
        <w:rPr>
          <w:b/>
          <w:bCs/>
          <w:szCs w:val="21"/>
        </w:rPr>
        <w:t xml:space="preserve"> </w:t>
      </w:r>
      <w:r>
        <w:rPr>
          <w:rFonts w:hAnsi="宋体"/>
          <w:b/>
          <w:bCs/>
          <w:szCs w:val="21"/>
        </w:rPr>
        <w:t>试卷题型</w:t>
      </w:r>
    </w:p>
    <w:p w14:paraId="571B57C7">
      <w:pPr>
        <w:spacing w:line="360" w:lineRule="auto"/>
        <w:rPr>
          <w:bCs/>
          <w:szCs w:val="21"/>
        </w:rPr>
      </w:pPr>
    </w:p>
    <w:p w14:paraId="20C53887">
      <w:pPr>
        <w:spacing w:line="360" w:lineRule="auto"/>
        <w:rPr>
          <w:bCs/>
          <w:szCs w:val="21"/>
        </w:rPr>
      </w:pPr>
      <w:r>
        <w:rPr>
          <w:rFonts w:hAnsi="宋体"/>
          <w:bCs/>
          <w:szCs w:val="21"/>
        </w:rPr>
        <w:t>计算题</w:t>
      </w:r>
      <w:r>
        <w:rPr>
          <w:bCs/>
          <w:szCs w:val="21"/>
        </w:rPr>
        <w:t xml:space="preserve">            </w:t>
      </w:r>
      <w:r>
        <w:rPr>
          <w:bCs/>
          <w:szCs w:val="21"/>
        </w:rPr>
        <w:tab/>
      </w:r>
      <w:r>
        <w:rPr>
          <w:bCs/>
          <w:szCs w:val="21"/>
        </w:rPr>
        <w:tab/>
      </w:r>
      <w:r>
        <w:rPr>
          <w:rFonts w:hAnsi="宋体"/>
          <w:bCs/>
          <w:szCs w:val="21"/>
        </w:rPr>
        <w:t>约</w:t>
      </w:r>
      <w:r>
        <w:rPr>
          <w:bCs/>
          <w:szCs w:val="21"/>
        </w:rPr>
        <w:t>50%</w:t>
      </w:r>
    </w:p>
    <w:p w14:paraId="38BF4187">
      <w:pPr>
        <w:spacing w:line="360" w:lineRule="auto"/>
        <w:rPr>
          <w:bCs/>
          <w:szCs w:val="21"/>
        </w:rPr>
      </w:pPr>
      <w:r>
        <w:rPr>
          <w:rFonts w:hAnsi="宋体"/>
          <w:bCs/>
          <w:szCs w:val="21"/>
        </w:rPr>
        <w:t>证明题与概念题</w:t>
      </w:r>
      <w:r>
        <w:rPr>
          <w:bCs/>
          <w:szCs w:val="21"/>
        </w:rPr>
        <w:tab/>
      </w:r>
      <w:r>
        <w:rPr>
          <w:bCs/>
          <w:szCs w:val="21"/>
        </w:rPr>
        <w:tab/>
      </w:r>
      <w:r>
        <w:rPr>
          <w:bCs/>
          <w:szCs w:val="21"/>
        </w:rPr>
        <w:tab/>
      </w:r>
      <w:r>
        <w:rPr>
          <w:rFonts w:hAnsi="宋体"/>
          <w:bCs/>
          <w:szCs w:val="21"/>
        </w:rPr>
        <w:t>约</w:t>
      </w:r>
      <w:r>
        <w:rPr>
          <w:bCs/>
          <w:szCs w:val="21"/>
        </w:rPr>
        <w:t>50%</w:t>
      </w:r>
    </w:p>
    <w:p w14:paraId="3A976038">
      <w:pPr>
        <w:spacing w:line="360" w:lineRule="auto"/>
        <w:jc w:val="center"/>
        <w:rPr>
          <w:b/>
          <w:bCs/>
          <w:color w:val="000000"/>
          <w:szCs w:val="21"/>
        </w:rPr>
      </w:pPr>
    </w:p>
    <w:p w14:paraId="5CE19A13">
      <w:pPr>
        <w:spacing w:line="360" w:lineRule="auto"/>
        <w:jc w:val="left"/>
        <w:rPr>
          <w:b/>
          <w:bCs/>
          <w:szCs w:val="21"/>
        </w:rPr>
      </w:pPr>
      <w:r>
        <w:rPr>
          <w:rFonts w:hAnsi="宋体"/>
          <w:b/>
          <w:bCs/>
          <w:szCs w:val="21"/>
        </w:rPr>
        <w:t>参考书目</w:t>
      </w:r>
    </w:p>
    <w:p w14:paraId="1B118F16">
      <w:pPr>
        <w:spacing w:line="360" w:lineRule="auto"/>
        <w:rPr>
          <w:b/>
          <w:szCs w:val="21"/>
        </w:rPr>
      </w:pPr>
    </w:p>
    <w:p w14:paraId="2D208C53">
      <w:pPr>
        <w:spacing w:line="360" w:lineRule="auto"/>
        <w:rPr>
          <w:rFonts w:hint="eastAsia"/>
          <w:kern w:val="0"/>
          <w:szCs w:val="21"/>
          <w:lang/>
        </w:rPr>
      </w:pPr>
      <w:r>
        <w:rPr>
          <w:rFonts w:hAnsi="宋体"/>
          <w:kern w:val="0"/>
          <w:szCs w:val="21"/>
          <w:lang/>
        </w:rPr>
        <w:t>《高等代数》</w:t>
      </w:r>
      <w:r>
        <w:rPr>
          <w:rFonts w:hint="eastAsia" w:hAnsi="宋体"/>
          <w:kern w:val="0"/>
          <w:szCs w:val="21"/>
          <w:lang/>
        </w:rPr>
        <w:t>（</w:t>
      </w:r>
      <w:r>
        <w:rPr>
          <w:rFonts w:hAnsi="宋体"/>
          <w:kern w:val="0"/>
          <w:szCs w:val="21"/>
          <w:lang/>
        </w:rPr>
        <w:t>第</w:t>
      </w:r>
      <w:r>
        <w:rPr>
          <w:rFonts w:hint="eastAsia" w:hAnsi="宋体"/>
          <w:kern w:val="0"/>
          <w:szCs w:val="21"/>
          <w:lang/>
        </w:rPr>
        <w:t>5</w:t>
      </w:r>
      <w:r>
        <w:rPr>
          <w:rFonts w:hAnsi="宋体"/>
          <w:kern w:val="0"/>
          <w:szCs w:val="21"/>
          <w:lang/>
        </w:rPr>
        <w:t>版</w:t>
      </w:r>
      <w:r>
        <w:rPr>
          <w:rFonts w:hint="eastAsia" w:hAnsi="宋体"/>
          <w:kern w:val="0"/>
          <w:szCs w:val="21"/>
          <w:lang/>
        </w:rPr>
        <w:t>）</w:t>
      </w:r>
      <w:r>
        <w:rPr>
          <w:rFonts w:hAnsi="宋体"/>
          <w:kern w:val="0"/>
          <w:szCs w:val="21"/>
          <w:lang/>
        </w:rPr>
        <w:t>，北京大学数学系前代数小组编</w:t>
      </w:r>
      <w:r>
        <w:rPr>
          <w:rFonts w:hint="eastAsia" w:hAnsi="宋体"/>
          <w:kern w:val="0"/>
          <w:szCs w:val="21"/>
          <w:lang/>
        </w:rPr>
        <w:t>，</w:t>
      </w:r>
      <w:r>
        <w:rPr>
          <w:rFonts w:hAnsi="宋体"/>
          <w:kern w:val="0"/>
          <w:szCs w:val="21"/>
          <w:lang/>
        </w:rPr>
        <w:t>王萼芳</w:t>
      </w:r>
      <w:r>
        <w:rPr>
          <w:rFonts w:hint="eastAsia"/>
          <w:kern w:val="0"/>
          <w:szCs w:val="21"/>
          <w:lang/>
        </w:rPr>
        <w:t>，</w:t>
      </w:r>
      <w:r>
        <w:rPr>
          <w:rFonts w:hAnsi="宋体"/>
          <w:kern w:val="0"/>
          <w:szCs w:val="21"/>
          <w:lang/>
        </w:rPr>
        <w:t>石生明修订</w:t>
      </w:r>
      <w:r>
        <w:rPr>
          <w:rFonts w:hint="eastAsia"/>
          <w:kern w:val="0"/>
          <w:szCs w:val="21"/>
          <w:lang/>
        </w:rPr>
        <w:t>，</w:t>
      </w:r>
      <w:r>
        <w:rPr>
          <w:kern w:val="0"/>
          <w:szCs w:val="21"/>
          <w:lang/>
        </w:rPr>
        <w:t xml:space="preserve"> </w:t>
      </w:r>
      <w:r>
        <w:rPr>
          <w:rFonts w:hAnsi="宋体"/>
          <w:kern w:val="0"/>
          <w:szCs w:val="21"/>
          <w:lang/>
        </w:rPr>
        <w:t>高等教育出版社</w:t>
      </w:r>
      <w:r>
        <w:rPr>
          <w:rFonts w:hint="eastAsia" w:hAnsi="宋体"/>
          <w:kern w:val="0"/>
          <w:szCs w:val="21"/>
          <w:lang/>
        </w:rPr>
        <w:t>，</w:t>
      </w:r>
      <w:r>
        <w:rPr>
          <w:rFonts w:hAnsi="宋体"/>
          <w:kern w:val="0"/>
          <w:szCs w:val="21"/>
          <w:lang/>
        </w:rPr>
        <w:t>出版时间</w:t>
      </w:r>
      <w:r>
        <w:rPr>
          <w:rFonts w:hint="eastAsia" w:hAnsi="宋体"/>
          <w:kern w:val="0"/>
          <w:szCs w:val="21"/>
          <w:lang/>
        </w:rPr>
        <w:t xml:space="preserve">： </w:t>
      </w:r>
      <w:r>
        <w:rPr>
          <w:kern w:val="0"/>
          <w:szCs w:val="21"/>
          <w:lang/>
        </w:rPr>
        <w:t>2019. ISBN:</w:t>
      </w:r>
      <w:r>
        <w:t xml:space="preserve"> </w:t>
      </w:r>
      <w:r>
        <w:rPr>
          <w:kern w:val="0"/>
          <w:szCs w:val="21"/>
          <w:lang/>
        </w:rPr>
        <w:t>9787040507331</w:t>
      </w:r>
    </w:p>
    <w:p w14:paraId="1A9BE408">
      <w:pPr>
        <w:spacing w:line="500" w:lineRule="exact"/>
        <w:rPr>
          <w:rFonts w:ascii="宋体" w:hAnsi="宋体"/>
          <w:bCs/>
          <w:szCs w:val="21"/>
        </w:rPr>
      </w:pPr>
    </w:p>
    <w:p w14:paraId="6C18F756">
      <w:pPr>
        <w:spacing w:line="500" w:lineRule="exact"/>
        <w:rPr>
          <w:rFonts w:ascii="宋体" w:hAnsi="宋体"/>
          <w:bCs/>
          <w:szCs w:val="21"/>
        </w:rPr>
      </w:pPr>
    </w:p>
    <w:p w14:paraId="75EF4878">
      <w:pPr>
        <w:spacing w:line="500" w:lineRule="exact"/>
        <w:rPr>
          <w:rFonts w:ascii="宋体" w:hAnsi="宋体"/>
          <w:bCs/>
          <w:szCs w:val="21"/>
        </w:rPr>
      </w:pPr>
    </w:p>
    <w:p w14:paraId="1F9E2B7B">
      <w:pPr>
        <w:spacing w:line="500" w:lineRule="exact"/>
        <w:rPr>
          <w:rFonts w:ascii="宋体" w:hAnsi="宋体"/>
          <w:bCs/>
          <w:szCs w:val="21"/>
        </w:rPr>
      </w:pPr>
    </w:p>
    <w:p w14:paraId="152F0993">
      <w:pPr>
        <w:spacing w:line="500" w:lineRule="exact"/>
        <w:rPr>
          <w:rFonts w:ascii="宋体" w:hAnsi="宋体"/>
          <w:bCs/>
          <w:szCs w:val="21"/>
        </w:rPr>
      </w:pPr>
    </w:p>
    <w:p w14:paraId="3D32D6E2">
      <w:pPr>
        <w:spacing w:line="500" w:lineRule="exact"/>
        <w:rPr>
          <w:rFonts w:ascii="宋体" w:hAnsi="宋体"/>
          <w:bCs/>
          <w:szCs w:val="21"/>
        </w:rPr>
      </w:pPr>
    </w:p>
    <w:p w14:paraId="2D7D4119">
      <w:pPr>
        <w:spacing w:line="500" w:lineRule="exact"/>
        <w:rPr>
          <w:rFonts w:ascii="宋体" w:hAnsi="宋体"/>
          <w:bCs/>
          <w:szCs w:val="21"/>
        </w:rPr>
      </w:pPr>
    </w:p>
    <w:p w14:paraId="2492D9FC">
      <w:pPr>
        <w:spacing w:line="500" w:lineRule="exact"/>
        <w:rPr>
          <w:rFonts w:ascii="宋体" w:hAnsi="宋体"/>
          <w:bCs/>
          <w:szCs w:val="21"/>
        </w:rPr>
      </w:pPr>
    </w:p>
    <w:p w14:paraId="662874A6">
      <w:pPr>
        <w:spacing w:line="500" w:lineRule="exact"/>
        <w:rPr>
          <w:rFonts w:hint="eastAsia" w:ascii="宋体" w:hAnsi="宋体"/>
          <w:bCs/>
          <w:szCs w:val="21"/>
        </w:rPr>
      </w:pPr>
    </w:p>
    <w:p w14:paraId="4F054EF1">
      <w:pPr>
        <w:spacing w:line="500" w:lineRule="exact"/>
        <w:rPr>
          <w:rFonts w:ascii="宋体" w:hAnsi="宋体"/>
          <w:b/>
          <w:bCs/>
          <w:sz w:val="24"/>
        </w:rPr>
      </w:pPr>
    </w:p>
    <w:p w14:paraId="4DEDE65C">
      <w:pPr>
        <w:spacing w:line="500" w:lineRule="exact"/>
        <w:rPr>
          <w:rFonts w:ascii="宋体" w:hAnsi="宋体"/>
          <w:b/>
          <w:bCs/>
          <w:sz w:val="24"/>
        </w:rPr>
      </w:pPr>
    </w:p>
    <w:p w14:paraId="79D2980B">
      <w:pPr>
        <w:spacing w:line="360" w:lineRule="auto"/>
        <w:rPr>
          <w:rFonts w:hint="eastAsia" w:ascii="宋体" w:hAnsi="宋体"/>
          <w:b/>
          <w:bCs/>
          <w:sz w:val="24"/>
        </w:rPr>
      </w:pPr>
    </w:p>
    <w:sectPr>
      <w:footerReference r:id="rId3" w:type="default"/>
      <w:pgSz w:w="11907" w:h="16839"/>
      <w:pgMar w:top="737" w:right="851" w:bottom="737"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13879">
    <w:pPr>
      <w:pStyle w:val="5"/>
      <w:jc w:val="center"/>
    </w:pPr>
    <w:r>
      <w:rPr>
        <w:rFonts w:hint="eastAsia"/>
      </w:rPr>
      <w:t>第</w:t>
    </w:r>
    <w:r>
      <w:rPr>
        <w:lang w:val="zh-CN"/>
      </w:rPr>
      <w:t xml:space="preserve"> </w:t>
    </w:r>
    <w:r>
      <w:rPr>
        <w:b/>
        <w:sz w:val="24"/>
        <w:szCs w:val="24"/>
      </w:rPr>
      <w:fldChar w:fldCharType="begin"/>
    </w:r>
    <w:r>
      <w:rPr>
        <w:b/>
      </w:rPr>
      <w:instrText xml:space="preserve">PAGE</w:instrText>
    </w:r>
    <w:r>
      <w:rPr>
        <w:b/>
        <w:sz w:val="24"/>
        <w:szCs w:val="24"/>
      </w:rPr>
      <w:fldChar w:fldCharType="separate"/>
    </w:r>
    <w:r>
      <w:rPr>
        <w:b/>
        <w:lang/>
      </w:rPr>
      <w:t>1</w:t>
    </w:r>
    <w:r>
      <w:rPr>
        <w:b/>
        <w:sz w:val="24"/>
        <w:szCs w:val="24"/>
      </w:rPr>
      <w:fldChar w:fldCharType="end"/>
    </w:r>
    <w:r>
      <w:rPr>
        <w:lang w:val="zh-CN"/>
      </w:rPr>
      <w:t xml:space="preserve"> </w:t>
    </w:r>
    <w:r>
      <w:rPr>
        <w:rFonts w:hint="eastAsia"/>
        <w:lang w:val="zh-CN"/>
      </w:rPr>
      <w:t>页，共</w:t>
    </w:r>
    <w:r>
      <w:rPr>
        <w:lang w:val="zh-CN"/>
      </w:rPr>
      <w:t xml:space="preserve"> </w:t>
    </w:r>
    <w:r>
      <w:rPr>
        <w:b/>
        <w:sz w:val="24"/>
        <w:szCs w:val="24"/>
      </w:rPr>
      <w:fldChar w:fldCharType="begin"/>
    </w:r>
    <w:r>
      <w:rPr>
        <w:b/>
      </w:rPr>
      <w:instrText xml:space="preserve">NUMPAGES</w:instrText>
    </w:r>
    <w:r>
      <w:rPr>
        <w:b/>
        <w:sz w:val="24"/>
        <w:szCs w:val="24"/>
      </w:rPr>
      <w:fldChar w:fldCharType="separate"/>
    </w:r>
    <w:r>
      <w:rPr>
        <w:b/>
        <w:lang/>
      </w:rPr>
      <w:t>1</w:t>
    </w:r>
    <w:r>
      <w:rPr>
        <w:b/>
        <w:sz w:val="24"/>
        <w:szCs w:val="24"/>
      </w:rPr>
      <w:fldChar w:fldCharType="end"/>
    </w:r>
    <w:r>
      <w:rPr>
        <w:rFonts w:hint="eastAsia"/>
        <w:b/>
        <w:sz w:val="24"/>
        <w:szCs w:val="24"/>
      </w:rPr>
      <w:t xml:space="preserve"> </w:t>
    </w:r>
    <w:r>
      <w:rPr>
        <w:rFonts w:hint="eastAsia"/>
        <w:lang w:val="zh-CN"/>
      </w:rPr>
      <w:t>页</w:t>
    </w:r>
  </w:p>
  <w:p w14:paraId="05790EDC">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E2109"/>
    <w:multiLevelType w:val="multilevel"/>
    <w:tmpl w:val="1A1E210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BB942A9"/>
    <w:multiLevelType w:val="multilevel"/>
    <w:tmpl w:val="1BB942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MzQ2MjI5OGNiNWQ4M2VlYTI4MzFkYWNlZDJjMzcifQ=="/>
  </w:docVars>
  <w:rsids>
    <w:rsidRoot w:val="00CF1274"/>
    <w:rsid w:val="000054BC"/>
    <w:rsid w:val="00020BEE"/>
    <w:rsid w:val="00050561"/>
    <w:rsid w:val="00054E39"/>
    <w:rsid w:val="000B0BB4"/>
    <w:rsid w:val="0010323F"/>
    <w:rsid w:val="001427CA"/>
    <w:rsid w:val="00170B3D"/>
    <w:rsid w:val="001E2D32"/>
    <w:rsid w:val="002017A7"/>
    <w:rsid w:val="002045ED"/>
    <w:rsid w:val="002076FD"/>
    <w:rsid w:val="00260395"/>
    <w:rsid w:val="00294656"/>
    <w:rsid w:val="002A32C1"/>
    <w:rsid w:val="002F660F"/>
    <w:rsid w:val="00367171"/>
    <w:rsid w:val="004204A7"/>
    <w:rsid w:val="0045288F"/>
    <w:rsid w:val="00460BF0"/>
    <w:rsid w:val="00495AF9"/>
    <w:rsid w:val="004A6731"/>
    <w:rsid w:val="00515F99"/>
    <w:rsid w:val="005879A8"/>
    <w:rsid w:val="00597C93"/>
    <w:rsid w:val="00597F47"/>
    <w:rsid w:val="00626A1D"/>
    <w:rsid w:val="006B6C63"/>
    <w:rsid w:val="006D1572"/>
    <w:rsid w:val="006F50BA"/>
    <w:rsid w:val="00753C93"/>
    <w:rsid w:val="00755CA6"/>
    <w:rsid w:val="0081524A"/>
    <w:rsid w:val="00834D52"/>
    <w:rsid w:val="00845ACA"/>
    <w:rsid w:val="00861237"/>
    <w:rsid w:val="008A4D3C"/>
    <w:rsid w:val="008B4A54"/>
    <w:rsid w:val="009A606D"/>
    <w:rsid w:val="009B1120"/>
    <w:rsid w:val="009B3F2F"/>
    <w:rsid w:val="00A24204"/>
    <w:rsid w:val="00A6139C"/>
    <w:rsid w:val="00CF1274"/>
    <w:rsid w:val="00DF498D"/>
    <w:rsid w:val="00F76141"/>
    <w:rsid w:val="00FC3C04"/>
    <w:rsid w:val="00FF2235"/>
    <w:rsid w:val="0ABA3581"/>
    <w:rsid w:val="47E865A2"/>
    <w:rsid w:val="49DA2516"/>
    <w:rsid w:val="569B792E"/>
    <w:rsid w:val="57C41D1F"/>
    <w:rsid w:val="5D932ED5"/>
    <w:rsid w:val="64AE1C4D"/>
    <w:rsid w:val="701E24E4"/>
    <w:rsid w:val="765D28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9"/>
    <w:qFormat/>
    <w:uiPriority w:val="0"/>
    <w:pPr>
      <w:autoSpaceDE w:val="0"/>
      <w:autoSpaceDN w:val="0"/>
      <w:adjustRightInd w:val="0"/>
      <w:jc w:val="center"/>
      <w:outlineLvl w:val="0"/>
    </w:pPr>
    <w:rPr>
      <w:color w:val="000000"/>
      <w:kern w:val="0"/>
      <w:sz w:val="44"/>
      <w:szCs w:val="44"/>
      <w:lang w:val="zh-CN"/>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Body Text Indent"/>
    <w:basedOn w:val="1"/>
    <w:link w:val="10"/>
    <w:uiPriority w:val="0"/>
    <w:pPr>
      <w:spacing w:line="240" w:lineRule="atLeast"/>
      <w:ind w:left="483" w:leftChars="230"/>
    </w:pPr>
    <w:rPr>
      <w:rFonts w:eastAsia="楷体_GB2312"/>
      <w:b/>
      <w:sz w:val="24"/>
      <w:szCs w:val="20"/>
    </w:rPr>
  </w:style>
  <w:style w:type="paragraph" w:styleId="5">
    <w:name w:val="footer"/>
    <w:basedOn w:val="1"/>
    <w:link w:val="11"/>
    <w:uiPriority w:val="99"/>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customStyle="1" w:styleId="9">
    <w:name w:val="标题 1 字符"/>
    <w:link w:val="2"/>
    <w:uiPriority w:val="0"/>
    <w:rPr>
      <w:color w:val="000000"/>
      <w:sz w:val="44"/>
      <w:szCs w:val="44"/>
      <w:lang w:val="zh-CN"/>
    </w:rPr>
  </w:style>
  <w:style w:type="character" w:customStyle="1" w:styleId="10">
    <w:name w:val="正文文本缩进 字符"/>
    <w:link w:val="4"/>
    <w:uiPriority w:val="0"/>
    <w:rPr>
      <w:rFonts w:eastAsia="楷体_GB2312"/>
      <w:b/>
      <w:kern w:val="2"/>
      <w:sz w:val="24"/>
    </w:rPr>
  </w:style>
  <w:style w:type="character" w:customStyle="1" w:styleId="11">
    <w:name w:val="页脚 字符"/>
    <w:link w:val="5"/>
    <w:uiPriority w:val="99"/>
    <w:rPr>
      <w:kern w:val="2"/>
      <w:sz w:val="18"/>
      <w:szCs w:val="18"/>
    </w:rPr>
  </w:style>
  <w:style w:type="character" w:customStyle="1" w:styleId="12">
    <w:name w:val="页眉 字符"/>
    <w:link w:val="6"/>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843</Words>
  <Characters>880</Characters>
  <Lines>7</Lines>
  <Paragraphs>2</Paragraphs>
  <TotalTime>0</TotalTime>
  <ScaleCrop>false</ScaleCrop>
  <LinksUpToDate>false</LinksUpToDate>
  <CharactersWithSpaces>1004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2014-05-26T03:05:00Z</dcterms:created>
  <dc:creator>Lenovo User</dc:creator>
  <cp:lastModifiedBy>vertesyuan</cp:lastModifiedBy>
  <cp:lastPrinted>2011-09-06T07:16:00Z</cp:lastPrinted>
  <dcterms:modified xsi:type="dcterms:W3CDTF">2024-10-11T01:52:45Z</dcterms:modified>
  <dc:title>浙江理工大学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5C88FAD74A404C678B6FF57D39F29B66_13</vt:lpwstr>
  </property>
</Properties>
</file>