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D7CF" w14:textId="06ADF574" w:rsidR="0051385F" w:rsidRPr="008D7A7D" w:rsidRDefault="0051385F" w:rsidP="003449CE">
      <w:pPr>
        <w:jc w:val="center"/>
        <w:rPr>
          <w:rFonts w:ascii="方正小标宋简体" w:eastAsia="方正小标宋简体" w:hAnsi="Times New Roman"/>
          <w:color w:val="000000" w:themeColor="text1"/>
          <w:sz w:val="30"/>
          <w:szCs w:val="30"/>
        </w:rPr>
      </w:pPr>
      <w:r w:rsidRPr="008D7A7D">
        <w:rPr>
          <w:rFonts w:ascii="方正小标宋简体" w:eastAsia="方正小标宋简体" w:hAnsi="Times New Roman" w:hint="eastAsia"/>
          <w:color w:val="000000" w:themeColor="text1"/>
          <w:sz w:val="30"/>
          <w:szCs w:val="30"/>
        </w:rPr>
        <w:t>202</w:t>
      </w:r>
      <w:r w:rsidR="00D41B69" w:rsidRPr="008D7A7D">
        <w:rPr>
          <w:rFonts w:ascii="方正小标宋简体" w:eastAsia="方正小标宋简体" w:hAnsi="Times New Roman" w:hint="eastAsia"/>
          <w:color w:val="000000" w:themeColor="text1"/>
          <w:sz w:val="30"/>
          <w:szCs w:val="30"/>
        </w:rPr>
        <w:t>5</w:t>
      </w:r>
      <w:r w:rsidRPr="008D7A7D">
        <w:rPr>
          <w:rFonts w:ascii="方正小标宋简体" w:eastAsia="方正小标宋简体" w:hAnsi="Times New Roman" w:hint="eastAsia"/>
          <w:color w:val="000000" w:themeColor="text1"/>
          <w:sz w:val="30"/>
          <w:szCs w:val="30"/>
        </w:rPr>
        <w:t>年全国硕士研究生入学考试《微生物学》考试大纲</w:t>
      </w:r>
    </w:p>
    <w:p w14:paraId="61A1E0A3" w14:textId="77777777" w:rsidR="00FC18CB" w:rsidRPr="008D7A7D" w:rsidRDefault="00FC18CB">
      <w:pPr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A33C627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一、试卷满分及考试时间</w:t>
      </w:r>
    </w:p>
    <w:p w14:paraId="4F458016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 w:themeColor="text1"/>
          <w:sz w:val="24"/>
        </w:rPr>
      </w:pPr>
      <w:r w:rsidRPr="008D7A7D">
        <w:rPr>
          <w:rFonts w:ascii="Times New Roman" w:hAnsi="Times New Roman"/>
          <w:bCs/>
          <w:color w:val="000000" w:themeColor="text1"/>
          <w:sz w:val="24"/>
        </w:rPr>
        <w:t>满分</w:t>
      </w:r>
      <w:r w:rsidRPr="008D7A7D">
        <w:rPr>
          <w:rFonts w:ascii="Times New Roman" w:hAnsi="Times New Roman"/>
          <w:bCs/>
          <w:color w:val="000000" w:themeColor="text1"/>
          <w:sz w:val="24"/>
        </w:rPr>
        <w:t>150</w:t>
      </w:r>
      <w:r w:rsidRPr="008D7A7D">
        <w:rPr>
          <w:rFonts w:ascii="Times New Roman" w:hAnsi="Times New Roman"/>
          <w:bCs/>
          <w:color w:val="000000" w:themeColor="text1"/>
          <w:sz w:val="24"/>
        </w:rPr>
        <w:t>分，考试时间为</w:t>
      </w:r>
      <w:r w:rsidRPr="008D7A7D">
        <w:rPr>
          <w:rFonts w:ascii="Times New Roman" w:hAnsi="Times New Roman"/>
          <w:bCs/>
          <w:color w:val="000000" w:themeColor="text1"/>
          <w:sz w:val="24"/>
        </w:rPr>
        <w:t>180</w:t>
      </w:r>
      <w:r w:rsidRPr="008D7A7D">
        <w:rPr>
          <w:rFonts w:ascii="Times New Roman" w:hAnsi="Times New Roman"/>
          <w:bCs/>
          <w:color w:val="000000" w:themeColor="text1"/>
          <w:sz w:val="24"/>
        </w:rPr>
        <w:t>分钟。</w:t>
      </w:r>
    </w:p>
    <w:p w14:paraId="384FB57E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二、答题方式</w:t>
      </w:r>
    </w:p>
    <w:p w14:paraId="64F27305" w14:textId="77777777" w:rsidR="0051385F" w:rsidRPr="008D7A7D" w:rsidRDefault="0051385F" w:rsidP="003449CE">
      <w:pPr>
        <w:snapToGrid w:val="0"/>
        <w:spacing w:line="360" w:lineRule="auto"/>
        <w:ind w:firstLine="480"/>
        <w:rPr>
          <w:bCs/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闭卷、笔试。</w:t>
      </w:r>
    </w:p>
    <w:p w14:paraId="44337543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三、试卷题型结构</w:t>
      </w:r>
    </w:p>
    <w:p w14:paraId="05265B24" w14:textId="5CFEE9E4" w:rsidR="0051385F" w:rsidRPr="008D7A7D" w:rsidRDefault="0051385F" w:rsidP="003449CE">
      <w:pPr>
        <w:snapToGrid w:val="0"/>
        <w:spacing w:line="360" w:lineRule="auto"/>
        <w:ind w:firstLine="480"/>
        <w:rPr>
          <w:bCs/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题型包括</w:t>
      </w:r>
      <w:r w:rsidR="00FC18CB" w:rsidRPr="008D7A7D">
        <w:rPr>
          <w:rFonts w:hint="eastAsia"/>
          <w:bCs/>
          <w:color w:val="000000" w:themeColor="text1"/>
          <w:sz w:val="24"/>
        </w:rPr>
        <w:t>但不限于</w:t>
      </w:r>
      <w:r w:rsidR="0089420A">
        <w:rPr>
          <w:rFonts w:hint="eastAsia"/>
          <w:bCs/>
          <w:color w:val="000000" w:themeColor="text1"/>
          <w:sz w:val="24"/>
        </w:rPr>
        <w:t>名词解释</w:t>
      </w:r>
      <w:r w:rsidRPr="008D7A7D">
        <w:rPr>
          <w:rFonts w:hint="eastAsia"/>
          <w:bCs/>
          <w:color w:val="000000" w:themeColor="text1"/>
          <w:sz w:val="24"/>
        </w:rPr>
        <w:t>、</w:t>
      </w:r>
      <w:r w:rsidR="0089420A">
        <w:rPr>
          <w:rFonts w:hint="eastAsia"/>
          <w:bCs/>
          <w:color w:val="000000" w:themeColor="text1"/>
          <w:sz w:val="24"/>
        </w:rPr>
        <w:t>简</w:t>
      </w:r>
      <w:r w:rsidRPr="008D7A7D">
        <w:rPr>
          <w:rFonts w:hint="eastAsia"/>
          <w:bCs/>
          <w:color w:val="000000" w:themeColor="text1"/>
          <w:sz w:val="24"/>
        </w:rPr>
        <w:t>答题、论述题、实验设计题等。</w:t>
      </w:r>
    </w:p>
    <w:p w14:paraId="2B8338B7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四、适用学科</w:t>
      </w:r>
      <w:r w:rsidR="00FC18CB" w:rsidRPr="008D7A7D">
        <w:rPr>
          <w:rFonts w:ascii="黑体" w:eastAsia="黑体" w:hAnsi="黑体" w:hint="eastAsia"/>
          <w:bCs/>
          <w:color w:val="000000" w:themeColor="text1"/>
          <w:sz w:val="24"/>
        </w:rPr>
        <w:t>专业</w:t>
      </w:r>
    </w:p>
    <w:p w14:paraId="642386A4" w14:textId="77777777" w:rsidR="0051385F" w:rsidRPr="008D7A7D" w:rsidRDefault="0051385F" w:rsidP="003449CE">
      <w:pPr>
        <w:snapToGrid w:val="0"/>
        <w:spacing w:line="360" w:lineRule="auto"/>
        <w:ind w:firstLine="480"/>
        <w:rPr>
          <w:bCs/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生物学</w:t>
      </w:r>
    </w:p>
    <w:p w14:paraId="41F12A54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五、考核内容</w:t>
      </w:r>
    </w:p>
    <w:p w14:paraId="5BF1AFCE" w14:textId="77777777" w:rsidR="0051385F" w:rsidRPr="008D7A7D" w:rsidRDefault="0051385F" w:rsidP="003449CE">
      <w:pPr>
        <w:snapToGrid w:val="0"/>
        <w:spacing w:line="360" w:lineRule="auto"/>
        <w:ind w:firstLineChars="200" w:firstLine="482"/>
        <w:rPr>
          <w:rFonts w:eastAsia="黑体"/>
          <w:color w:val="000000" w:themeColor="text1"/>
          <w:sz w:val="24"/>
        </w:rPr>
      </w:pP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第一章 绪论 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                    </w:t>
      </w:r>
    </w:p>
    <w:p w14:paraId="61F26320" w14:textId="77777777" w:rsidR="0051385F" w:rsidRPr="008D7A7D" w:rsidRDefault="0051385F" w:rsidP="003449CE">
      <w:pPr>
        <w:tabs>
          <w:tab w:val="left" w:pos="360"/>
          <w:tab w:val="left" w:pos="540"/>
        </w:tabs>
        <w:snapToGri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ascii="宋体" w:hAnsi="宋体" w:hint="eastAsia"/>
          <w:bCs/>
          <w:color w:val="000000" w:themeColor="text1"/>
          <w:sz w:val="24"/>
        </w:rPr>
        <w:t>微生物学的研究对象；</w:t>
      </w:r>
    </w:p>
    <w:p w14:paraId="2AD1B50B" w14:textId="77777777" w:rsidR="0051385F" w:rsidRPr="008D7A7D" w:rsidRDefault="0051385F" w:rsidP="003449CE">
      <w:pPr>
        <w:tabs>
          <w:tab w:val="left" w:pos="360"/>
          <w:tab w:val="left" w:pos="540"/>
        </w:tabs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D7A7D">
        <w:rPr>
          <w:rFonts w:ascii="宋体" w:hAnsi="宋体" w:hint="eastAsia"/>
          <w:bCs/>
          <w:color w:val="000000" w:themeColor="text1"/>
          <w:sz w:val="24"/>
        </w:rPr>
        <w:t xml:space="preserve">第二节 </w:t>
      </w:r>
      <w:r w:rsidRPr="008D7A7D">
        <w:rPr>
          <w:rFonts w:ascii="宋体" w:hAnsi="宋体" w:hint="eastAsia"/>
          <w:color w:val="000000" w:themeColor="text1"/>
          <w:sz w:val="24"/>
        </w:rPr>
        <w:t>微生物学的发展简史；</w:t>
      </w:r>
    </w:p>
    <w:p w14:paraId="4A1B287C" w14:textId="77777777" w:rsidR="0051385F" w:rsidRPr="008D7A7D" w:rsidRDefault="0051385F" w:rsidP="003449CE">
      <w:pPr>
        <w:tabs>
          <w:tab w:val="left" w:pos="360"/>
          <w:tab w:val="left" w:pos="540"/>
        </w:tabs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D7A7D">
        <w:rPr>
          <w:rFonts w:ascii="宋体" w:hAnsi="宋体" w:hint="eastAsia"/>
          <w:color w:val="000000" w:themeColor="text1"/>
          <w:sz w:val="24"/>
        </w:rPr>
        <w:t>第三节 微生物学及其分支学科；</w:t>
      </w:r>
    </w:p>
    <w:p w14:paraId="0EECED73" w14:textId="77777777" w:rsidR="0051385F" w:rsidRPr="008D7A7D" w:rsidRDefault="0051385F" w:rsidP="003449CE">
      <w:pPr>
        <w:tabs>
          <w:tab w:val="left" w:pos="360"/>
          <w:tab w:val="left" w:pos="540"/>
        </w:tabs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D7A7D">
        <w:rPr>
          <w:rFonts w:ascii="宋体" w:hAnsi="宋体" w:hint="eastAsia"/>
          <w:color w:val="000000" w:themeColor="text1"/>
          <w:sz w:val="24"/>
        </w:rPr>
        <w:t>第四节 微生物的特点及应用。</w:t>
      </w:r>
    </w:p>
    <w:p w14:paraId="325E046F" w14:textId="77777777" w:rsidR="0051385F" w:rsidRPr="008D7A7D" w:rsidRDefault="0051385F" w:rsidP="003449CE">
      <w:pPr>
        <w:snapToGrid w:val="0"/>
        <w:spacing w:line="360" w:lineRule="auto"/>
        <w:ind w:firstLine="465"/>
        <w:rPr>
          <w:rFonts w:ascii="宋体" w:hAnsi="宋体"/>
          <w:b/>
          <w:color w:val="000000" w:themeColor="text1"/>
          <w:sz w:val="24"/>
        </w:rPr>
      </w:pPr>
      <w:r w:rsidRPr="008D7A7D">
        <w:rPr>
          <w:rFonts w:ascii="宋体" w:hAnsi="宋体" w:hint="eastAsia"/>
          <w:b/>
          <w:color w:val="000000" w:themeColor="text1"/>
          <w:sz w:val="24"/>
        </w:rPr>
        <w:t>第二章 微生物的类群及形态结构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</w:t>
      </w:r>
    </w:p>
    <w:p w14:paraId="5BDCDDE1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原核微生物的类群及形态结构；</w:t>
      </w:r>
    </w:p>
    <w:p w14:paraId="4338EC7C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真核微生物的类群及形态结构；</w:t>
      </w:r>
    </w:p>
    <w:p w14:paraId="79D53286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病毒及亚病毒因子。</w:t>
      </w:r>
    </w:p>
    <w:p w14:paraId="03004AF3" w14:textId="77777777" w:rsidR="0051385F" w:rsidRPr="008D7A7D" w:rsidRDefault="0051385F" w:rsidP="003449CE">
      <w:pPr>
        <w:snapToGrid w:val="0"/>
        <w:spacing w:line="360" w:lineRule="auto"/>
        <w:ind w:left="360" w:hangingChars="150" w:hanging="360"/>
        <w:rPr>
          <w:rFonts w:ascii="宋体" w:hAnsi="宋体"/>
          <w:b/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 xml:space="preserve">    </w:t>
      </w: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第三章 微生物的营养   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        </w:t>
      </w:r>
      <w:r w:rsidRPr="008D7A7D">
        <w:rPr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 xml:space="preserve"> </w:t>
      </w:r>
    </w:p>
    <w:p w14:paraId="3D4800F4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微生物的营养要素；</w:t>
      </w:r>
    </w:p>
    <w:p w14:paraId="0E595EB9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微生物的营养类型；</w:t>
      </w:r>
    </w:p>
    <w:p w14:paraId="15938DAA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营养物质进入细胞方式；</w:t>
      </w:r>
    </w:p>
    <w:p w14:paraId="58AE7DE9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第四节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培养基。</w:t>
      </w:r>
    </w:p>
    <w:p w14:paraId="3921349A" w14:textId="77777777" w:rsidR="0051385F" w:rsidRPr="008D7A7D" w:rsidRDefault="0051385F" w:rsidP="003449CE">
      <w:pPr>
        <w:tabs>
          <w:tab w:val="left" w:pos="6663"/>
        </w:tabs>
        <w:snapToGrid w:val="0"/>
        <w:spacing w:line="360" w:lineRule="auto"/>
        <w:ind w:leftChars="150" w:left="315" w:firstLineChars="50" w:firstLine="120"/>
        <w:rPr>
          <w:color w:val="000000" w:themeColor="text1"/>
          <w:sz w:val="24"/>
        </w:rPr>
      </w:pPr>
      <w:r w:rsidRPr="008D7A7D">
        <w:rPr>
          <w:rFonts w:ascii="宋体" w:hAnsi="宋体" w:hint="eastAsia"/>
          <w:b/>
          <w:color w:val="000000" w:themeColor="text1"/>
          <w:sz w:val="24"/>
        </w:rPr>
        <w:t>第四章 微生物的代谢和调控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 </w:t>
      </w:r>
      <w:r w:rsidRPr="008D7A7D">
        <w:rPr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 xml:space="preserve">     </w:t>
      </w:r>
    </w:p>
    <w:p w14:paraId="49EBD36F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微生物的代谢概论；</w:t>
      </w:r>
    </w:p>
    <w:p w14:paraId="771B1AD8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微生物的产能代谢；</w:t>
      </w:r>
    </w:p>
    <w:p w14:paraId="65E1C248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微生物特有的合成代谢；</w:t>
      </w:r>
    </w:p>
    <w:p w14:paraId="20E74110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第四节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微生物代谢的调控。</w:t>
      </w:r>
    </w:p>
    <w:p w14:paraId="62B7D4C8" w14:textId="77777777" w:rsidR="0051385F" w:rsidRPr="008D7A7D" w:rsidRDefault="0051385F" w:rsidP="003449CE">
      <w:pPr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lastRenderedPageBreak/>
        <w:t xml:space="preserve">    </w:t>
      </w:r>
      <w:r w:rsidRPr="008D7A7D">
        <w:rPr>
          <w:rFonts w:ascii="宋体" w:hAnsi="宋体" w:hint="eastAsia"/>
          <w:b/>
          <w:color w:val="000000" w:themeColor="text1"/>
          <w:sz w:val="24"/>
        </w:rPr>
        <w:t>第五章 微生物的生长与控制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</w:t>
      </w: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       </w:t>
      </w:r>
    </w:p>
    <w:p w14:paraId="416AF1EB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第一节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微生物生长的测定方法；</w:t>
      </w:r>
    </w:p>
    <w:p w14:paraId="3ECFA87A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第二节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微生物的生长规律；</w:t>
      </w:r>
    </w:p>
    <w:p w14:paraId="3F7F1D92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第三节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微生物生长的影响因素；</w:t>
      </w:r>
    </w:p>
    <w:p w14:paraId="0A9E4E4C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第四节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微生物生长的控制；</w:t>
      </w:r>
    </w:p>
    <w:p w14:paraId="762E6E6E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第五节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微生物的遗传变异和育种；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</w:p>
    <w:p w14:paraId="6E4F7455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bCs/>
          <w:color w:val="000000" w:themeColor="text1"/>
          <w:sz w:val="24"/>
        </w:rPr>
        <w:t>第六节</w:t>
      </w:r>
      <w:r w:rsidRPr="008D7A7D">
        <w:rPr>
          <w:rFonts w:hint="eastAsia"/>
          <w:bCs/>
          <w:color w:val="000000" w:themeColor="text1"/>
          <w:sz w:val="24"/>
        </w:rPr>
        <w:t xml:space="preserve"> </w:t>
      </w:r>
      <w:r w:rsidRPr="008D7A7D">
        <w:rPr>
          <w:rFonts w:hint="eastAsia"/>
          <w:bCs/>
          <w:color w:val="000000" w:themeColor="text1"/>
          <w:sz w:val="24"/>
        </w:rPr>
        <w:t>菌种的衰退、复壮和保藏。</w:t>
      </w:r>
    </w:p>
    <w:p w14:paraId="792EE32D" w14:textId="77777777" w:rsidR="0051385F" w:rsidRPr="008D7A7D" w:rsidRDefault="0051385F" w:rsidP="003449CE">
      <w:pPr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 xml:space="preserve">    </w:t>
      </w: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第六章 微生物的生态 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   </w:t>
      </w: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   </w:t>
      </w:r>
      <w:r w:rsidRPr="008D7A7D">
        <w:rPr>
          <w:b/>
          <w:color w:val="000000" w:themeColor="text1"/>
          <w:sz w:val="24"/>
        </w:rPr>
        <w:t xml:space="preserve"> </w:t>
      </w:r>
      <w:r w:rsidRPr="008D7A7D">
        <w:rPr>
          <w:rFonts w:hint="eastAsia"/>
          <w:b/>
          <w:color w:val="000000" w:themeColor="text1"/>
          <w:sz w:val="24"/>
        </w:rPr>
        <w:t xml:space="preserve">    </w:t>
      </w:r>
    </w:p>
    <w:p w14:paraId="16CE30C2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微生物在自然界中的分布与菌种资源开发；</w:t>
      </w:r>
    </w:p>
    <w:p w14:paraId="7F313C3E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微生物与生物环境的关系；</w:t>
      </w:r>
    </w:p>
    <w:p w14:paraId="1EE11874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微生物的地球化学作用；</w:t>
      </w:r>
    </w:p>
    <w:p w14:paraId="3C73CC6B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第四节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微生物与环境保护。</w:t>
      </w:r>
    </w:p>
    <w:p w14:paraId="4175FA24" w14:textId="77777777" w:rsidR="0051385F" w:rsidRPr="008D7A7D" w:rsidRDefault="0051385F" w:rsidP="003449CE">
      <w:pPr>
        <w:snapToGrid w:val="0"/>
        <w:spacing w:line="360" w:lineRule="auto"/>
        <w:ind w:left="360" w:hangingChars="150" w:hanging="360"/>
        <w:rPr>
          <w:rFonts w:ascii="宋体" w:hAnsi="宋体"/>
          <w:b/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 xml:space="preserve">    </w:t>
      </w:r>
      <w:r w:rsidRPr="008D7A7D">
        <w:rPr>
          <w:rFonts w:ascii="宋体" w:hAnsi="宋体" w:hint="eastAsia"/>
          <w:b/>
          <w:color w:val="000000" w:themeColor="text1"/>
          <w:sz w:val="24"/>
        </w:rPr>
        <w:t xml:space="preserve">第七章 微生物的传染与免疫     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</w:t>
      </w:r>
      <w:r w:rsidRPr="008D7A7D">
        <w:rPr>
          <w:color w:val="000000" w:themeColor="text1"/>
          <w:sz w:val="24"/>
        </w:rPr>
        <w:t xml:space="preserve">  </w:t>
      </w:r>
      <w:r w:rsidRPr="008D7A7D">
        <w:rPr>
          <w:rFonts w:hint="eastAsia"/>
          <w:color w:val="000000" w:themeColor="text1"/>
          <w:sz w:val="24"/>
        </w:rPr>
        <w:t xml:space="preserve">   </w:t>
      </w:r>
    </w:p>
    <w:p w14:paraId="660A05AD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传染；</w:t>
      </w:r>
    </w:p>
    <w:p w14:paraId="2988AC72" w14:textId="01C3C9F8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非特异性免疫</w:t>
      </w:r>
      <w:r w:rsidR="00C05986" w:rsidRPr="008D7A7D">
        <w:rPr>
          <w:rFonts w:hint="eastAsia"/>
          <w:color w:val="000000" w:themeColor="text1"/>
          <w:sz w:val="24"/>
        </w:rPr>
        <w:t>；</w:t>
      </w:r>
    </w:p>
    <w:p w14:paraId="48654A20" w14:textId="53DACE05" w:rsidR="00C05986" w:rsidRPr="008D7A7D" w:rsidRDefault="00C05986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特异性免疫；</w:t>
      </w:r>
    </w:p>
    <w:p w14:paraId="07C80508" w14:textId="38C5B303" w:rsidR="00C05986" w:rsidRPr="008D7A7D" w:rsidRDefault="00C05986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第四节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免疫学方法及其应用。</w:t>
      </w:r>
    </w:p>
    <w:p w14:paraId="7B4C48C8" w14:textId="77777777" w:rsidR="0051385F" w:rsidRPr="008D7A7D" w:rsidRDefault="0051385F" w:rsidP="003449CE">
      <w:pPr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8D7A7D">
        <w:rPr>
          <w:color w:val="000000" w:themeColor="text1"/>
          <w:sz w:val="24"/>
        </w:rPr>
        <w:t xml:space="preserve"> 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</w:t>
      </w:r>
      <w:r w:rsidRPr="008D7A7D">
        <w:rPr>
          <w:rFonts w:ascii="宋体" w:hAnsi="宋体" w:hint="eastAsia"/>
          <w:b/>
          <w:color w:val="000000" w:themeColor="text1"/>
          <w:sz w:val="24"/>
        </w:rPr>
        <w:t>第八章 微生物的分类和鉴定</w:t>
      </w:r>
      <w:r w:rsidRPr="008D7A7D">
        <w:rPr>
          <w:rFonts w:ascii="宋体" w:hAnsi="宋体" w:hint="eastAsia"/>
          <w:color w:val="000000" w:themeColor="text1"/>
          <w:sz w:val="24"/>
        </w:rPr>
        <w:t xml:space="preserve">                              </w:t>
      </w:r>
    </w:p>
    <w:p w14:paraId="389129C7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第一节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通用分类单元；</w:t>
      </w:r>
    </w:p>
    <w:p w14:paraId="33FC7A5B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第二节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微生物在自然界的地位；</w:t>
      </w:r>
    </w:p>
    <w:p w14:paraId="77EEBE56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第三节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各大类微生物的分类系统纲要；</w:t>
      </w:r>
    </w:p>
    <w:p w14:paraId="1D08DBCF" w14:textId="77777777" w:rsidR="0051385F" w:rsidRPr="008D7A7D" w:rsidRDefault="0051385F" w:rsidP="003449CE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D7A7D">
        <w:rPr>
          <w:rFonts w:hint="eastAsia"/>
          <w:color w:val="000000" w:themeColor="text1"/>
          <w:sz w:val="24"/>
        </w:rPr>
        <w:t>第四节</w:t>
      </w:r>
      <w:r w:rsidRPr="008D7A7D">
        <w:rPr>
          <w:rFonts w:hint="eastAsia"/>
          <w:color w:val="000000" w:themeColor="text1"/>
          <w:sz w:val="24"/>
        </w:rPr>
        <w:t xml:space="preserve"> </w:t>
      </w:r>
      <w:r w:rsidRPr="008D7A7D">
        <w:rPr>
          <w:rFonts w:hint="eastAsia"/>
          <w:color w:val="000000" w:themeColor="text1"/>
          <w:sz w:val="24"/>
        </w:rPr>
        <w:t>微生物分类鉴定方法。</w:t>
      </w:r>
    </w:p>
    <w:p w14:paraId="77E563B2" w14:textId="77777777" w:rsidR="0051385F" w:rsidRPr="008D7A7D" w:rsidRDefault="0051385F" w:rsidP="003449CE">
      <w:pPr>
        <w:snapToGrid w:val="0"/>
        <w:spacing w:line="360" w:lineRule="auto"/>
        <w:rPr>
          <w:rFonts w:ascii="黑体" w:eastAsia="黑体" w:hAnsi="黑体"/>
          <w:bCs/>
          <w:color w:val="000000" w:themeColor="text1"/>
          <w:sz w:val="24"/>
        </w:rPr>
      </w:pPr>
      <w:r w:rsidRPr="008D7A7D">
        <w:rPr>
          <w:rFonts w:ascii="黑体" w:eastAsia="黑体" w:hAnsi="黑体" w:hint="eastAsia"/>
          <w:bCs/>
          <w:color w:val="000000" w:themeColor="text1"/>
          <w:sz w:val="24"/>
        </w:rPr>
        <w:t>六、主要参考</w:t>
      </w:r>
      <w:r w:rsidR="00FC18CB" w:rsidRPr="008D7A7D">
        <w:rPr>
          <w:rFonts w:ascii="黑体" w:eastAsia="黑体" w:hAnsi="黑体" w:hint="eastAsia"/>
          <w:bCs/>
          <w:color w:val="000000" w:themeColor="text1"/>
          <w:sz w:val="24"/>
        </w:rPr>
        <w:t>书目</w:t>
      </w:r>
    </w:p>
    <w:p w14:paraId="362E9927" w14:textId="1A3799B2" w:rsidR="00F505D6" w:rsidRPr="00DC60FD" w:rsidRDefault="003449CE" w:rsidP="003449CE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color w:val="000000" w:themeColor="text1"/>
          <w:sz w:val="24"/>
        </w:rPr>
      </w:pPr>
      <w:r w:rsidRPr="00DC60FD">
        <w:rPr>
          <w:rFonts w:ascii="宋体" w:hAnsi="宋体" w:hint="eastAsia"/>
          <w:color w:val="000000" w:themeColor="text1"/>
          <w:sz w:val="24"/>
        </w:rPr>
        <w:t>1</w:t>
      </w:r>
      <w:r w:rsidRPr="00DC60FD">
        <w:rPr>
          <w:rFonts w:ascii="宋体" w:hAnsi="宋体"/>
          <w:color w:val="000000" w:themeColor="text1"/>
          <w:sz w:val="24"/>
        </w:rPr>
        <w:t>.</w:t>
      </w:r>
      <w:r w:rsidR="00F505D6" w:rsidRPr="00DC60FD">
        <w:rPr>
          <w:rFonts w:ascii="宋体" w:hAnsi="宋体" w:hint="eastAsia"/>
          <w:color w:val="000000" w:themeColor="text1"/>
          <w:sz w:val="24"/>
        </w:rPr>
        <w:t>《</w:t>
      </w:r>
      <w:r w:rsidR="00F505D6" w:rsidRPr="00DC60FD">
        <w:rPr>
          <w:rFonts w:ascii="宋体" w:hAnsi="宋体"/>
          <w:color w:val="000000" w:themeColor="text1"/>
          <w:sz w:val="24"/>
        </w:rPr>
        <w:t>微生物学</w:t>
      </w:r>
      <w:r w:rsidR="00F505D6" w:rsidRPr="00DC60FD">
        <w:rPr>
          <w:rFonts w:ascii="宋体" w:hAnsi="宋体" w:hint="eastAsia"/>
          <w:color w:val="000000" w:themeColor="text1"/>
          <w:sz w:val="24"/>
        </w:rPr>
        <w:t>》</w:t>
      </w:r>
      <w:r w:rsidR="00F505D6" w:rsidRPr="00DC60FD">
        <w:rPr>
          <w:rFonts w:ascii="宋体" w:hAnsi="宋体"/>
          <w:color w:val="000000" w:themeColor="text1"/>
          <w:sz w:val="24"/>
        </w:rPr>
        <w:t>（第</w:t>
      </w:r>
      <w:r w:rsidR="00F505D6" w:rsidRPr="00DC60FD">
        <w:rPr>
          <w:rFonts w:ascii="宋体" w:hAnsi="宋体" w:hint="eastAsia"/>
          <w:color w:val="000000" w:themeColor="text1"/>
          <w:sz w:val="24"/>
        </w:rPr>
        <w:t>8</w:t>
      </w:r>
      <w:r w:rsidR="00F505D6" w:rsidRPr="00DC60FD">
        <w:rPr>
          <w:rFonts w:ascii="宋体" w:hAnsi="宋体"/>
          <w:color w:val="000000" w:themeColor="text1"/>
          <w:sz w:val="24"/>
        </w:rPr>
        <w:t>版）</w:t>
      </w:r>
      <w:r w:rsidR="00F505D6" w:rsidRPr="00DC60FD">
        <w:rPr>
          <w:rFonts w:ascii="宋体" w:hAnsi="宋体" w:hint="eastAsia"/>
          <w:color w:val="000000" w:themeColor="text1"/>
          <w:sz w:val="24"/>
        </w:rPr>
        <w:t>，</w:t>
      </w:r>
      <w:r w:rsidR="00F505D6" w:rsidRPr="00DC60FD">
        <w:rPr>
          <w:rFonts w:ascii="宋体" w:hAnsi="宋体"/>
          <w:color w:val="000000" w:themeColor="text1"/>
          <w:sz w:val="24"/>
        </w:rPr>
        <w:t>沈萍</w:t>
      </w:r>
      <w:r w:rsidR="00F505D6" w:rsidRPr="00DC60FD">
        <w:rPr>
          <w:rFonts w:ascii="宋体" w:hAnsi="宋体" w:hint="eastAsia"/>
          <w:color w:val="000000" w:themeColor="text1"/>
          <w:sz w:val="24"/>
        </w:rPr>
        <w:t>、</w:t>
      </w:r>
      <w:r w:rsidR="00E20F6E" w:rsidRPr="00DC60FD">
        <w:rPr>
          <w:rFonts w:ascii="宋体" w:hAnsi="宋体" w:hint="eastAsia"/>
          <w:color w:val="000000" w:themeColor="text1"/>
          <w:sz w:val="24"/>
        </w:rPr>
        <w:t>陈向东主编，高等教育出版社，2016年</w:t>
      </w:r>
      <w:r w:rsidR="00F505D6" w:rsidRPr="00DC60FD">
        <w:rPr>
          <w:rFonts w:ascii="宋体" w:hAnsi="宋体" w:hint="eastAsia"/>
          <w:b/>
          <w:bCs/>
          <w:color w:val="000000" w:themeColor="text1"/>
          <w:sz w:val="24"/>
        </w:rPr>
        <w:t xml:space="preserve">                                          </w:t>
      </w:r>
    </w:p>
    <w:p w14:paraId="34B63FD1" w14:textId="77F715AE" w:rsidR="00F505D6" w:rsidRPr="008D7A7D" w:rsidRDefault="003449CE" w:rsidP="003449CE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color w:val="000000" w:themeColor="text1"/>
          <w:sz w:val="24"/>
        </w:rPr>
      </w:pPr>
      <w:r w:rsidRPr="00DC60FD">
        <w:rPr>
          <w:rFonts w:ascii="宋体" w:hAnsi="宋体" w:hint="eastAsia"/>
          <w:color w:val="000000" w:themeColor="text1"/>
          <w:sz w:val="24"/>
        </w:rPr>
        <w:t>2</w:t>
      </w:r>
      <w:r w:rsidRPr="00DC60FD">
        <w:rPr>
          <w:rFonts w:ascii="宋体" w:hAnsi="宋体"/>
          <w:color w:val="000000" w:themeColor="text1"/>
          <w:sz w:val="24"/>
        </w:rPr>
        <w:t>.</w:t>
      </w:r>
      <w:r w:rsidR="00F505D6" w:rsidRPr="00DC60FD">
        <w:rPr>
          <w:rFonts w:ascii="宋体" w:hAnsi="宋体" w:hint="eastAsia"/>
          <w:color w:val="000000" w:themeColor="text1"/>
          <w:sz w:val="24"/>
        </w:rPr>
        <w:t>《微生物学教程》（第4版），周德庆</w:t>
      </w:r>
      <w:r w:rsidR="00F83A66" w:rsidRPr="00DC60FD">
        <w:rPr>
          <w:rFonts w:ascii="宋体" w:hAnsi="宋体" w:hint="eastAsia"/>
          <w:color w:val="000000" w:themeColor="text1"/>
          <w:sz w:val="24"/>
        </w:rPr>
        <w:t>主编，高等教育出版社，2020年</w:t>
      </w:r>
    </w:p>
    <w:p w14:paraId="4EBAF5D0" w14:textId="77777777" w:rsidR="0051385F" w:rsidRPr="008D7A7D" w:rsidRDefault="0051385F"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 w:rsidRPr="008D7A7D">
        <w:rPr>
          <w:rFonts w:ascii="宋体" w:hAnsi="宋体" w:hint="eastAsia"/>
          <w:b/>
          <w:bCs/>
          <w:color w:val="000000" w:themeColor="text1"/>
          <w:sz w:val="24"/>
        </w:rPr>
        <w:t xml:space="preserve">                                               </w:t>
      </w:r>
    </w:p>
    <w:p w14:paraId="3F93889D" w14:textId="338F3817" w:rsidR="0051385F" w:rsidRPr="008D7A7D" w:rsidRDefault="0051385F" w:rsidP="003449CE">
      <w:pPr>
        <w:spacing w:line="360" w:lineRule="auto"/>
        <w:ind w:firstLineChars="2450" w:firstLine="5903"/>
        <w:rPr>
          <w:rFonts w:ascii="宋体" w:hAnsi="宋体"/>
          <w:b/>
          <w:bCs/>
          <w:color w:val="000000" w:themeColor="text1"/>
          <w:sz w:val="24"/>
        </w:rPr>
      </w:pPr>
      <w:r w:rsidRPr="008D7A7D"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 w:rsidRPr="008D7A7D">
        <w:rPr>
          <w:rFonts w:ascii="Times New Roman" w:hAnsi="Times New Roman"/>
          <w:b/>
          <w:bCs/>
          <w:color w:val="000000" w:themeColor="text1"/>
          <w:sz w:val="24"/>
        </w:rPr>
        <w:t xml:space="preserve">       </w:t>
      </w:r>
      <w:r w:rsidRPr="008D7A7D">
        <w:rPr>
          <w:rFonts w:ascii="宋体" w:hAnsi="宋体" w:hint="eastAsia"/>
          <w:b/>
          <w:bCs/>
          <w:color w:val="000000" w:themeColor="text1"/>
          <w:sz w:val="24"/>
        </w:rPr>
        <w:t xml:space="preserve">            </w:t>
      </w:r>
      <w:r w:rsidR="00A03D43" w:rsidRPr="008D7A7D">
        <w:rPr>
          <w:rFonts w:ascii="宋体" w:hAnsi="宋体" w:hint="eastAsia"/>
          <w:b/>
          <w:bCs/>
          <w:color w:val="000000" w:themeColor="text1"/>
          <w:sz w:val="24"/>
        </w:rPr>
        <w:t xml:space="preserve">        </w:t>
      </w:r>
      <w:bookmarkStart w:id="0" w:name="_GoBack"/>
      <w:bookmarkEnd w:id="0"/>
      <w:r w:rsidR="00A03D43" w:rsidRPr="008D7A7D">
        <w:rPr>
          <w:rFonts w:ascii="宋体" w:hAnsi="宋体" w:hint="eastAsia"/>
          <w:b/>
          <w:bCs/>
          <w:color w:val="000000" w:themeColor="text1"/>
          <w:sz w:val="24"/>
        </w:rPr>
        <w:t xml:space="preserve">           </w:t>
      </w:r>
    </w:p>
    <w:sectPr w:rsidR="0051385F" w:rsidRPr="008D7A7D" w:rsidSect="003449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547A" w14:textId="77777777" w:rsidR="00584882" w:rsidRDefault="00584882" w:rsidP="00A537CF">
      <w:r>
        <w:separator/>
      </w:r>
    </w:p>
  </w:endnote>
  <w:endnote w:type="continuationSeparator" w:id="0">
    <w:p w14:paraId="391F0ED8" w14:textId="77777777" w:rsidR="00584882" w:rsidRDefault="00584882" w:rsidP="00A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76E4" w14:textId="77777777" w:rsidR="00584882" w:rsidRDefault="00584882" w:rsidP="00A537CF">
      <w:r>
        <w:separator/>
      </w:r>
    </w:p>
  </w:footnote>
  <w:footnote w:type="continuationSeparator" w:id="0">
    <w:p w14:paraId="64F2D682" w14:textId="77777777" w:rsidR="00584882" w:rsidRDefault="00584882" w:rsidP="00A5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C06"/>
    <w:multiLevelType w:val="multilevel"/>
    <w:tmpl w:val="51A57C06"/>
    <w:lvl w:ilvl="0">
      <w:start w:val="1"/>
      <w:numFmt w:val="japaneseCounting"/>
      <w:lvlText w:val="第%1节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78A78CFE"/>
    <w:multiLevelType w:val="singleLevel"/>
    <w:tmpl w:val="78A78C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E"/>
    <w:rsid w:val="000106AF"/>
    <w:rsid w:val="000120A0"/>
    <w:rsid w:val="00030349"/>
    <w:rsid w:val="00041E74"/>
    <w:rsid w:val="000474D7"/>
    <w:rsid w:val="0005303F"/>
    <w:rsid w:val="00056218"/>
    <w:rsid w:val="00057AFC"/>
    <w:rsid w:val="00064302"/>
    <w:rsid w:val="00080539"/>
    <w:rsid w:val="000A326C"/>
    <w:rsid w:val="000A4F11"/>
    <w:rsid w:val="000B666D"/>
    <w:rsid w:val="000F5FF0"/>
    <w:rsid w:val="00103674"/>
    <w:rsid w:val="00103774"/>
    <w:rsid w:val="00137C76"/>
    <w:rsid w:val="00143E3A"/>
    <w:rsid w:val="00173976"/>
    <w:rsid w:val="00193433"/>
    <w:rsid w:val="001B53B4"/>
    <w:rsid w:val="001C0BE1"/>
    <w:rsid w:val="001E48D2"/>
    <w:rsid w:val="00203135"/>
    <w:rsid w:val="00210058"/>
    <w:rsid w:val="002400B6"/>
    <w:rsid w:val="0026329E"/>
    <w:rsid w:val="00274342"/>
    <w:rsid w:val="00294060"/>
    <w:rsid w:val="00294A21"/>
    <w:rsid w:val="002A4D1C"/>
    <w:rsid w:val="002B3D81"/>
    <w:rsid w:val="002B7E5A"/>
    <w:rsid w:val="002C7637"/>
    <w:rsid w:val="002C7AAD"/>
    <w:rsid w:val="002F5C10"/>
    <w:rsid w:val="0032765A"/>
    <w:rsid w:val="00327C6D"/>
    <w:rsid w:val="00331AAE"/>
    <w:rsid w:val="003342F0"/>
    <w:rsid w:val="003448E7"/>
    <w:rsid w:val="003449CE"/>
    <w:rsid w:val="003615F1"/>
    <w:rsid w:val="00371EDC"/>
    <w:rsid w:val="003A78B2"/>
    <w:rsid w:val="003B66E0"/>
    <w:rsid w:val="003B726E"/>
    <w:rsid w:val="003C3DDC"/>
    <w:rsid w:val="003C61E5"/>
    <w:rsid w:val="003D0FE4"/>
    <w:rsid w:val="003D3CCB"/>
    <w:rsid w:val="003E429B"/>
    <w:rsid w:val="003F1C66"/>
    <w:rsid w:val="003F4118"/>
    <w:rsid w:val="003F6D9F"/>
    <w:rsid w:val="004313C0"/>
    <w:rsid w:val="00451B05"/>
    <w:rsid w:val="00455D6E"/>
    <w:rsid w:val="004800B0"/>
    <w:rsid w:val="004910C7"/>
    <w:rsid w:val="0049468C"/>
    <w:rsid w:val="004C2999"/>
    <w:rsid w:val="004C5189"/>
    <w:rsid w:val="004C5288"/>
    <w:rsid w:val="004D2EA0"/>
    <w:rsid w:val="004E7533"/>
    <w:rsid w:val="00507B46"/>
    <w:rsid w:val="005102A7"/>
    <w:rsid w:val="0051385F"/>
    <w:rsid w:val="005201C8"/>
    <w:rsid w:val="00531B2F"/>
    <w:rsid w:val="00552694"/>
    <w:rsid w:val="00571F48"/>
    <w:rsid w:val="00584882"/>
    <w:rsid w:val="00590A89"/>
    <w:rsid w:val="00594F1A"/>
    <w:rsid w:val="005A1FA7"/>
    <w:rsid w:val="005B3145"/>
    <w:rsid w:val="005B4356"/>
    <w:rsid w:val="00612A6C"/>
    <w:rsid w:val="00624963"/>
    <w:rsid w:val="00645D23"/>
    <w:rsid w:val="00656714"/>
    <w:rsid w:val="00662939"/>
    <w:rsid w:val="006B2CC2"/>
    <w:rsid w:val="006C2C48"/>
    <w:rsid w:val="006C4BD9"/>
    <w:rsid w:val="006D7597"/>
    <w:rsid w:val="00710470"/>
    <w:rsid w:val="007118F4"/>
    <w:rsid w:val="00721597"/>
    <w:rsid w:val="007463DE"/>
    <w:rsid w:val="00761358"/>
    <w:rsid w:val="00767A67"/>
    <w:rsid w:val="007A2782"/>
    <w:rsid w:val="007A37D5"/>
    <w:rsid w:val="007C6747"/>
    <w:rsid w:val="007C7E95"/>
    <w:rsid w:val="008563BB"/>
    <w:rsid w:val="0086498F"/>
    <w:rsid w:val="0087169D"/>
    <w:rsid w:val="00874750"/>
    <w:rsid w:val="00875384"/>
    <w:rsid w:val="0088409A"/>
    <w:rsid w:val="0089420A"/>
    <w:rsid w:val="008A1C33"/>
    <w:rsid w:val="008D7A7D"/>
    <w:rsid w:val="008F4ABA"/>
    <w:rsid w:val="00902268"/>
    <w:rsid w:val="00906FD5"/>
    <w:rsid w:val="0091234F"/>
    <w:rsid w:val="009174F5"/>
    <w:rsid w:val="00931E01"/>
    <w:rsid w:val="00965A61"/>
    <w:rsid w:val="00970397"/>
    <w:rsid w:val="0097167E"/>
    <w:rsid w:val="00971F57"/>
    <w:rsid w:val="00973EB5"/>
    <w:rsid w:val="009761EC"/>
    <w:rsid w:val="00977E29"/>
    <w:rsid w:val="009829C4"/>
    <w:rsid w:val="009B0C78"/>
    <w:rsid w:val="009B5D7D"/>
    <w:rsid w:val="009C5B45"/>
    <w:rsid w:val="009C67B5"/>
    <w:rsid w:val="009D16E1"/>
    <w:rsid w:val="009D25CD"/>
    <w:rsid w:val="009D3997"/>
    <w:rsid w:val="009E4E26"/>
    <w:rsid w:val="009F501E"/>
    <w:rsid w:val="009F7DAF"/>
    <w:rsid w:val="00A013DF"/>
    <w:rsid w:val="00A03D43"/>
    <w:rsid w:val="00A104D7"/>
    <w:rsid w:val="00A34D43"/>
    <w:rsid w:val="00A363CB"/>
    <w:rsid w:val="00A40AC3"/>
    <w:rsid w:val="00A47E45"/>
    <w:rsid w:val="00A537CF"/>
    <w:rsid w:val="00A602A7"/>
    <w:rsid w:val="00A74E9A"/>
    <w:rsid w:val="00A76D05"/>
    <w:rsid w:val="00A87A38"/>
    <w:rsid w:val="00A92D6C"/>
    <w:rsid w:val="00A971B6"/>
    <w:rsid w:val="00AC2AEC"/>
    <w:rsid w:val="00AE08C8"/>
    <w:rsid w:val="00AE5E65"/>
    <w:rsid w:val="00B04AC8"/>
    <w:rsid w:val="00B154A2"/>
    <w:rsid w:val="00B17B41"/>
    <w:rsid w:val="00B209BD"/>
    <w:rsid w:val="00B3424F"/>
    <w:rsid w:val="00B515F8"/>
    <w:rsid w:val="00B67A8D"/>
    <w:rsid w:val="00B70D99"/>
    <w:rsid w:val="00B75E91"/>
    <w:rsid w:val="00BB5916"/>
    <w:rsid w:val="00BB6BEC"/>
    <w:rsid w:val="00BD7D5B"/>
    <w:rsid w:val="00BF70D9"/>
    <w:rsid w:val="00C028B9"/>
    <w:rsid w:val="00C05986"/>
    <w:rsid w:val="00C21E67"/>
    <w:rsid w:val="00C36F52"/>
    <w:rsid w:val="00C3726F"/>
    <w:rsid w:val="00C4580A"/>
    <w:rsid w:val="00C52835"/>
    <w:rsid w:val="00C53567"/>
    <w:rsid w:val="00C705CC"/>
    <w:rsid w:val="00C73DFA"/>
    <w:rsid w:val="00C809C8"/>
    <w:rsid w:val="00C85DB0"/>
    <w:rsid w:val="00C944E8"/>
    <w:rsid w:val="00CA12C5"/>
    <w:rsid w:val="00CA74BD"/>
    <w:rsid w:val="00CB5B1A"/>
    <w:rsid w:val="00CC2291"/>
    <w:rsid w:val="00CC5222"/>
    <w:rsid w:val="00D02DF2"/>
    <w:rsid w:val="00D06B4E"/>
    <w:rsid w:val="00D14257"/>
    <w:rsid w:val="00D14DF2"/>
    <w:rsid w:val="00D16CB5"/>
    <w:rsid w:val="00D37983"/>
    <w:rsid w:val="00D41B69"/>
    <w:rsid w:val="00D4334A"/>
    <w:rsid w:val="00D54B7A"/>
    <w:rsid w:val="00D62CB1"/>
    <w:rsid w:val="00D641B1"/>
    <w:rsid w:val="00D666BE"/>
    <w:rsid w:val="00D66DB6"/>
    <w:rsid w:val="00D71757"/>
    <w:rsid w:val="00D77CD3"/>
    <w:rsid w:val="00D92F29"/>
    <w:rsid w:val="00D97BCD"/>
    <w:rsid w:val="00DC33AD"/>
    <w:rsid w:val="00DC60FD"/>
    <w:rsid w:val="00DE05F6"/>
    <w:rsid w:val="00E1046E"/>
    <w:rsid w:val="00E20785"/>
    <w:rsid w:val="00E20F6E"/>
    <w:rsid w:val="00E54E46"/>
    <w:rsid w:val="00E7674D"/>
    <w:rsid w:val="00E813FA"/>
    <w:rsid w:val="00E8193A"/>
    <w:rsid w:val="00E85435"/>
    <w:rsid w:val="00E85EAB"/>
    <w:rsid w:val="00E9423D"/>
    <w:rsid w:val="00EA0184"/>
    <w:rsid w:val="00EB33AD"/>
    <w:rsid w:val="00EB3C0D"/>
    <w:rsid w:val="00ED6A47"/>
    <w:rsid w:val="00EE17FC"/>
    <w:rsid w:val="00EF09B0"/>
    <w:rsid w:val="00EF5909"/>
    <w:rsid w:val="00F33845"/>
    <w:rsid w:val="00F505D6"/>
    <w:rsid w:val="00F6763E"/>
    <w:rsid w:val="00F70CC3"/>
    <w:rsid w:val="00F74A24"/>
    <w:rsid w:val="00F83A66"/>
    <w:rsid w:val="00F91FB2"/>
    <w:rsid w:val="00FA6F1B"/>
    <w:rsid w:val="00FC18CB"/>
    <w:rsid w:val="00FE1EF5"/>
    <w:rsid w:val="00FE2DD9"/>
    <w:rsid w:val="00FE350C"/>
    <w:rsid w:val="00FF591E"/>
    <w:rsid w:val="022153E3"/>
    <w:rsid w:val="116C4C3C"/>
    <w:rsid w:val="11BA26E0"/>
    <w:rsid w:val="125A5DA1"/>
    <w:rsid w:val="1A111573"/>
    <w:rsid w:val="1DFF402D"/>
    <w:rsid w:val="2AE244F2"/>
    <w:rsid w:val="2E6D0DF6"/>
    <w:rsid w:val="35F767FF"/>
    <w:rsid w:val="35F85767"/>
    <w:rsid w:val="39231B0F"/>
    <w:rsid w:val="3A4A4B09"/>
    <w:rsid w:val="43ED0CD2"/>
    <w:rsid w:val="476765DD"/>
    <w:rsid w:val="4A086065"/>
    <w:rsid w:val="4B9C66C7"/>
    <w:rsid w:val="4FA3602F"/>
    <w:rsid w:val="58213EAC"/>
    <w:rsid w:val="5A372412"/>
    <w:rsid w:val="5D245C5A"/>
    <w:rsid w:val="5D806DA9"/>
    <w:rsid w:val="5EC90C3F"/>
    <w:rsid w:val="5F6903A7"/>
    <w:rsid w:val="64935583"/>
    <w:rsid w:val="6A115AEC"/>
    <w:rsid w:val="731908F0"/>
    <w:rsid w:val="742A731C"/>
    <w:rsid w:val="74635A71"/>
    <w:rsid w:val="7BC26612"/>
    <w:rsid w:val="7D7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5F80"/>
  <w15:chartTrackingRefBased/>
  <w15:docId w15:val="{099A7A9D-19F7-4D25-A5CA-671C861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10">
    <w:name w:val="标题 1 字符"/>
    <w:link w:val="1"/>
    <w:rPr>
      <w:rFonts w:ascii="Cambria" w:hAnsi="Cambria"/>
      <w:smallCaps/>
      <w:spacing w:val="5"/>
      <w:sz w:val="36"/>
      <w:szCs w:val="36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table" w:styleId="ad">
    <w:name w:val="Table Grid"/>
    <w:basedOn w:val="a1"/>
    <w:rsid w:val="001E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532</Characters>
  <Application>Microsoft Office Word</Application>
  <DocSecurity>0</DocSecurity>
  <Lines>4</Lines>
  <Paragraphs>2</Paragraphs>
  <ScaleCrop>false</ScaleCrop>
  <Company>EN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大连大学2007年硕士研究生招生简章</dc:title>
  <dc:subject/>
  <dc:creator>HX</dc:creator>
  <cp:keywords/>
  <cp:lastModifiedBy>凌媛媛</cp:lastModifiedBy>
  <cp:revision>8</cp:revision>
  <cp:lastPrinted>2021-05-12T05:25:00Z</cp:lastPrinted>
  <dcterms:created xsi:type="dcterms:W3CDTF">2024-08-04T07:46:00Z</dcterms:created>
  <dcterms:modified xsi:type="dcterms:W3CDTF">2024-08-29T05:34:00Z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