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12"/>
        <w:spacing w:before="1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中国地质大学研究生院</w:t>
      </w:r>
    </w:p>
    <w:p>
      <w:pPr>
        <w:ind w:left="967"/>
        <w:spacing w:before="14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硕士研究生入学考试《新能源概论》考试大纲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29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31" w:firstLine="488"/>
        <w:spacing w:before="189" w:line="339" w:lineRule="auto"/>
        <w:rPr/>
      </w:pP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新能源概论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考试作为我校硕士研究生招生的选拔性入学考试</w:t>
      </w:r>
      <w:r>
        <w:rPr>
          <w:spacing w:val="16"/>
        </w:rPr>
        <w:t xml:space="preserve"> </w:t>
      </w:r>
      <w:r>
        <w:rPr>
          <w:spacing w:val="6"/>
        </w:rPr>
        <w:t>科目，其核心目标在于通过科学、公正、高效的评</w:t>
      </w:r>
      <w:r>
        <w:rPr>
          <w:spacing w:val="5"/>
        </w:rPr>
        <w:t>估手段，检验考</w:t>
      </w:r>
      <w:r>
        <w:rPr/>
        <w:t xml:space="preserve"> </w:t>
      </w:r>
      <w:r>
        <w:rPr>
          <w:spacing w:val="6"/>
        </w:rPr>
        <w:t>生在大学本科阶段对新能源科学与工程领域的基础</w:t>
      </w:r>
      <w:r>
        <w:rPr>
          <w:spacing w:val="5"/>
        </w:rPr>
        <w:t>知识和理论的掌</w:t>
      </w:r>
      <w:r>
        <w:rPr/>
        <w:t xml:space="preserve"> </w:t>
      </w:r>
      <w:r>
        <w:rPr>
          <w:spacing w:val="7"/>
        </w:rPr>
        <w:t>握程度。考核考生对新能源科学与工程领域基础知识的掌握程度，</w:t>
      </w:r>
      <w:r>
        <w:rPr/>
        <w:t xml:space="preserve"> </w:t>
      </w:r>
      <w:r>
        <w:rPr>
          <w:spacing w:val="-3"/>
        </w:rPr>
        <w:t>重点考核能量转换与储存的基本规律及关键技术方法。在此基础上，</w:t>
      </w:r>
      <w:r>
        <w:rPr>
          <w:spacing w:val="12"/>
        </w:rPr>
        <w:t xml:space="preserve"> </w:t>
      </w:r>
      <w:r>
        <w:rPr>
          <w:spacing w:val="6"/>
        </w:rPr>
        <w:t>进一步考察考生运用基础理论分析并解决实际问题</w:t>
      </w:r>
      <w:r>
        <w:rPr>
          <w:spacing w:val="5"/>
        </w:rPr>
        <w:t>的能力，具体包</w:t>
      </w:r>
      <w:r>
        <w:rPr/>
        <w:t xml:space="preserve"> </w:t>
      </w:r>
      <w:r>
        <w:rPr>
          <w:spacing w:val="6"/>
        </w:rPr>
        <w:t>括但不限于地热能、太阳能、氢能等新能源领域的</w:t>
      </w:r>
      <w:r>
        <w:rPr>
          <w:spacing w:val="5"/>
        </w:rPr>
        <w:t>现象解析与问题</w:t>
      </w:r>
      <w:r>
        <w:rPr/>
        <w:t xml:space="preserve"> </w:t>
      </w:r>
      <w:r>
        <w:rPr>
          <w:spacing w:val="-6"/>
        </w:rPr>
        <w:t>应对。</w:t>
      </w:r>
    </w:p>
    <w:p>
      <w:pPr>
        <w:ind w:left="29"/>
        <w:spacing w:before="40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二、考试内容</w:t>
      </w:r>
    </w:p>
    <w:p>
      <w:pPr>
        <w:pStyle w:val="BodyText"/>
        <w:ind w:left="606"/>
        <w:spacing w:before="185" w:line="222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8"/>
        </w:rPr>
        <w:t>、新能源基础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40%</w:t>
      </w:r>
    </w:p>
    <w:p>
      <w:pPr>
        <w:pStyle w:val="BodyText"/>
        <w:ind w:left="522"/>
        <w:spacing w:before="18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）能量的基本性质</w:t>
      </w:r>
    </w:p>
    <w:p>
      <w:pPr>
        <w:pStyle w:val="BodyText"/>
        <w:ind w:left="522"/>
        <w:spacing w:before="18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）能量转换的基本原理</w:t>
      </w:r>
    </w:p>
    <w:p>
      <w:pPr>
        <w:pStyle w:val="BodyText"/>
        <w:ind w:left="522"/>
        <w:spacing w:before="188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）能量转换方法</w:t>
      </w:r>
    </w:p>
    <w:p>
      <w:pPr>
        <w:pStyle w:val="BodyText"/>
        <w:ind w:left="579"/>
        <w:spacing w:before="188" w:line="220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6"/>
        </w:rPr>
        <w:t>、能量存储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20%</w:t>
      </w:r>
    </w:p>
    <w:p>
      <w:pPr>
        <w:pStyle w:val="BodyText"/>
        <w:ind w:left="522"/>
        <w:spacing w:before="18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）能量储存技术及分类</w:t>
      </w:r>
    </w:p>
    <w:p>
      <w:pPr>
        <w:pStyle w:val="BodyText"/>
        <w:ind w:left="522"/>
        <w:spacing w:before="187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）常规储存技术</w:t>
      </w:r>
    </w:p>
    <w:p>
      <w:pPr>
        <w:pStyle w:val="BodyText"/>
        <w:ind w:left="522"/>
        <w:spacing w:before="188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）电池储能技术</w:t>
      </w:r>
    </w:p>
    <w:p>
      <w:pPr>
        <w:pStyle w:val="BodyText"/>
        <w:ind w:left="522"/>
        <w:spacing w:before="181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）地质储能技术</w:t>
      </w:r>
    </w:p>
    <w:p>
      <w:pPr>
        <w:pStyle w:val="BodyText"/>
        <w:ind w:left="522"/>
        <w:spacing w:before="184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）储能产业</w:t>
      </w:r>
    </w:p>
    <w:p>
      <w:pPr>
        <w:pStyle w:val="BodyText"/>
        <w:ind w:left="584"/>
        <w:spacing w:before="185" w:line="222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7"/>
        </w:rPr>
        <w:t>、地热能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20%</w:t>
      </w:r>
    </w:p>
    <w:p>
      <w:pPr>
        <w:pStyle w:val="BodyText"/>
        <w:ind w:left="522"/>
        <w:spacing w:before="180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）地热能简介</w:t>
      </w:r>
    </w:p>
    <w:p>
      <w:pPr>
        <w:pStyle w:val="BodyText"/>
        <w:ind w:left="522"/>
        <w:spacing w:before="18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）热量在地球内部的传递</w:t>
      </w:r>
    </w:p>
    <w:p>
      <w:pPr>
        <w:spacing w:line="220" w:lineRule="auto"/>
        <w:sectPr>
          <w:pgSz w:w="11906" w:h="16839"/>
          <w:pgMar w:top="1431" w:right="1764" w:bottom="0" w:left="1785" w:header="0" w:footer="0" w:gutter="0"/>
        </w:sectPr>
        <w:rPr/>
      </w:pPr>
    </w:p>
    <w:p>
      <w:pPr>
        <w:pStyle w:val="BodyText"/>
        <w:ind w:left="522"/>
        <w:spacing w:before="18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）地热资源的分布、勘探与评价</w:t>
      </w:r>
    </w:p>
    <w:p>
      <w:pPr>
        <w:pStyle w:val="BodyText"/>
        <w:ind w:left="522"/>
        <w:spacing w:before="186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）地热能利用条件、方式与技术</w:t>
      </w:r>
    </w:p>
    <w:p>
      <w:pPr>
        <w:pStyle w:val="BodyText"/>
        <w:ind w:left="522"/>
        <w:spacing w:before="184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）地热能的发展现状、前景与挑战</w:t>
      </w:r>
    </w:p>
    <w:p>
      <w:pPr>
        <w:pStyle w:val="BodyText"/>
        <w:ind w:left="577"/>
        <w:spacing w:before="181" w:line="222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1"/>
        </w:rPr>
        <w:t>4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1"/>
        </w:rPr>
        <w:t>、氢能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10%</w:t>
      </w:r>
    </w:p>
    <w:p>
      <w:pPr>
        <w:pStyle w:val="BodyText"/>
        <w:ind w:left="522"/>
        <w:spacing w:before="184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）氢能的基本概念、特点及利用方式</w:t>
      </w:r>
    </w:p>
    <w:p>
      <w:pPr>
        <w:pStyle w:val="BodyText"/>
        <w:ind w:left="522"/>
        <w:spacing w:before="183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）燃料电池</w:t>
      </w:r>
    </w:p>
    <w:p>
      <w:pPr>
        <w:pStyle w:val="BodyText"/>
        <w:ind w:left="522"/>
        <w:spacing w:before="183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）制氢技术工程</w:t>
      </w:r>
    </w:p>
    <w:p>
      <w:pPr>
        <w:pStyle w:val="BodyText"/>
        <w:ind w:left="522"/>
        <w:spacing w:before="184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）氢能的发展现状与趋势</w:t>
      </w:r>
    </w:p>
    <w:p>
      <w:pPr>
        <w:pStyle w:val="BodyText"/>
        <w:ind w:left="586"/>
        <w:spacing w:before="185" w:line="222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1"/>
        </w:rPr>
        <w:t>、太阳能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10%</w:t>
      </w:r>
    </w:p>
    <w:p>
      <w:pPr>
        <w:pStyle w:val="BodyText"/>
        <w:ind w:left="522"/>
        <w:spacing w:before="180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）太阳能简介</w:t>
      </w:r>
    </w:p>
    <w:p>
      <w:pPr>
        <w:pStyle w:val="BodyText"/>
        <w:ind w:left="522"/>
        <w:spacing w:before="18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）资源分布</w:t>
      </w:r>
    </w:p>
    <w:p>
      <w:pPr>
        <w:pStyle w:val="BodyText"/>
        <w:ind w:left="522"/>
        <w:spacing w:before="186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）太阳能利用方式</w:t>
      </w:r>
    </w:p>
    <w:p>
      <w:pPr>
        <w:pStyle w:val="BodyText"/>
        <w:ind w:left="30" w:right="2546" w:firstLine="492"/>
        <w:spacing w:before="183" w:line="282" w:lineRule="auto"/>
        <w:rPr>
          <w:rFonts w:ascii="SimHei" w:hAnsi="SimHei" w:eastAsia="SimHei" w:cs="SimHei"/>
        </w:r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）光伏电池的工作原理、制造及应用场景</w:t>
      </w:r>
      <w:r>
        <w:rPr/>
        <w:t xml:space="preserve"> </w:t>
      </w:r>
      <w:r>
        <w:rPr>
          <w:rFonts w:ascii="SimHei" w:hAnsi="SimHei" w:eastAsia="SimHei" w:cs="SimHei"/>
          <w:spacing w:val="-2"/>
        </w:rPr>
        <w:t>三、考试形式及题型</w:t>
      </w:r>
    </w:p>
    <w:p>
      <w:pPr>
        <w:pStyle w:val="BodyText"/>
        <w:ind w:left="606"/>
        <w:spacing w:before="184" w:line="223" w:lineRule="auto"/>
        <w:outlineLvl w:val="2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、试卷满分及考试时间</w:t>
      </w:r>
    </w:p>
    <w:p>
      <w:pPr>
        <w:pStyle w:val="BodyText"/>
        <w:ind w:left="579" w:right="2373" w:firstLine="294"/>
        <w:spacing w:before="180" w:line="329" w:lineRule="auto"/>
        <w:rPr/>
      </w:pPr>
      <w:r>
        <w:rPr>
          <w:spacing w:val="-3"/>
        </w:rPr>
        <w:t>本试卷满分为</w:t>
      </w:r>
      <w:r>
        <w:rPr>
          <w:rFonts w:ascii="Times New Roman" w:hAnsi="Times New Roman" w:eastAsia="Times New Roman" w:cs="Times New Roman"/>
          <w:spacing w:val="-3"/>
        </w:rPr>
        <w:t>150</w:t>
      </w:r>
      <w:r>
        <w:rPr>
          <w:spacing w:val="-3"/>
        </w:rPr>
        <w:t>分，考试时间为</w:t>
      </w:r>
      <w:r>
        <w:rPr>
          <w:rFonts w:ascii="Times New Roman" w:hAnsi="Times New Roman" w:eastAsia="Times New Roman" w:cs="Times New Roman"/>
          <w:spacing w:val="-3"/>
        </w:rPr>
        <w:t>180</w:t>
      </w:r>
      <w:r>
        <w:rPr>
          <w:spacing w:val="-3"/>
        </w:rPr>
        <w:t>分钟。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8"/>
        </w:rPr>
        <w:t>、答题方式</w:t>
      </w:r>
    </w:p>
    <w:p>
      <w:pPr>
        <w:pStyle w:val="BodyText"/>
        <w:ind w:left="872"/>
        <w:spacing w:before="45" w:line="222" w:lineRule="auto"/>
        <w:rPr/>
      </w:pPr>
      <w:r>
        <w:rPr>
          <w:spacing w:val="-2"/>
        </w:rPr>
        <w:t>答题方式为闭卷，笔试。</w:t>
      </w:r>
    </w:p>
    <w:p>
      <w:pPr>
        <w:pStyle w:val="BodyText"/>
        <w:ind w:left="584"/>
        <w:spacing w:before="181" w:line="224" w:lineRule="auto"/>
        <w:rPr/>
      </w:pP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9"/>
        </w:rPr>
        <w:t>、题型结构</w:t>
      </w:r>
    </w:p>
    <w:p>
      <w:pPr>
        <w:pStyle w:val="BodyText"/>
        <w:ind w:left="41" w:right="3143" w:firstLine="899"/>
        <w:spacing w:before="182" w:line="328" w:lineRule="auto"/>
        <w:rPr>
          <w:rFonts w:ascii="SimHei" w:hAnsi="SimHei" w:eastAsia="SimHei" w:cs="SimHei"/>
        </w:rPr>
      </w:pPr>
      <w:r>
        <w:rPr>
          <w:spacing w:val="-4"/>
        </w:rPr>
        <w:t>概念，简答，推导及证明，计算等。</w:t>
      </w:r>
      <w:r>
        <w:rPr>
          <w:spacing w:val="8"/>
        </w:rPr>
        <w:t xml:space="preserve"> </w:t>
      </w:r>
      <w:r>
        <w:rPr>
          <w:rFonts w:ascii="SimHei" w:hAnsi="SimHei" w:eastAsia="SimHei" w:cs="SimHei"/>
          <w:spacing w:val="-5"/>
        </w:rPr>
        <w:t>四、参考教材</w:t>
      </w:r>
    </w:p>
    <w:p>
      <w:pPr>
        <w:pStyle w:val="BodyText"/>
        <w:ind w:left="32" w:right="235" w:firstLine="573"/>
        <w:spacing w:before="44" w:line="283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3"/>
        </w:rPr>
        <w:t>、《新能源科学与工程导论》，陈军、严振华编著，科学出版</w:t>
      </w:r>
      <w:r>
        <w:rPr/>
        <w:t xml:space="preserve"> </w:t>
      </w:r>
      <w:r>
        <w:rPr>
          <w:spacing w:val="-1"/>
        </w:rPr>
        <w:t>社，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十四五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普通高等教育本科规划教材。</w:t>
      </w:r>
    </w:p>
    <w:p>
      <w:pPr>
        <w:pStyle w:val="BodyText"/>
        <w:ind w:left="32" w:firstLine="546"/>
        <w:spacing w:before="185" w:line="302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、《新能源科学与工程专业导论》，杨世关、鹿院卫、</w:t>
      </w:r>
      <w:r>
        <w:rPr>
          <w:spacing w:val="-4"/>
        </w:rPr>
        <w:t>陈汉平、</w:t>
      </w:r>
      <w:r>
        <w:rPr/>
        <w:t xml:space="preserve"> </w:t>
      </w:r>
      <w:r>
        <w:rPr>
          <w:spacing w:val="-1"/>
        </w:rPr>
        <w:t>李继红、钱斌编著，中国水利水电出版社，全国高等院校新能源专</w:t>
      </w:r>
      <w:r>
        <w:rPr>
          <w:spacing w:val="3"/>
        </w:rPr>
        <w:t xml:space="preserve">   </w:t>
      </w:r>
      <w:r>
        <w:rPr>
          <w:spacing w:val="-2"/>
        </w:rPr>
        <w:t>业规划教材，全国普通高等教育新能源类“十三五</w:t>
      </w:r>
      <w:r>
        <w:rPr>
          <w:spacing w:val="-101"/>
        </w:rPr>
        <w:t xml:space="preserve"> </w:t>
      </w:r>
      <w:r>
        <w:rPr>
          <w:spacing w:val="-2"/>
        </w:rPr>
        <w:t>”精品规划教材。</w:t>
      </w:r>
    </w:p>
    <w:sectPr>
      <w:pgSz w:w="11906" w:h="16839"/>
      <w:pgMar w:top="1431" w:right="160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Sharp</dc:creator>
  <dcterms:created xsi:type="dcterms:W3CDTF">2024-07-04T09:51:24Z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2024-09-23T16:24:15</vt:filetime>
  </property>
</Properties>
</file>