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E5AA1">
      <w:pPr>
        <w:pStyle w:val="2"/>
        <w:spacing w:before="156" w:beforeLines="50" w:after="156" w:afterLines="50" w:line="360" w:lineRule="auto"/>
        <w:jc w:val="center"/>
        <w:rPr>
          <w:rFonts w:hint="eastAsia" w:ascii="方正小标宋简体" w:eastAsia="方正小标宋简体"/>
          <w:kern w:val="2"/>
          <w:sz w:val="30"/>
          <w:szCs w:val="30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kern w:val="2"/>
          <w:sz w:val="30"/>
          <w:szCs w:val="30"/>
        </w:rPr>
        <w:t>2025年全国硕士研究生入学考试《古代汉语》考试大纲</w:t>
      </w:r>
    </w:p>
    <w:p w14:paraId="566F6CA2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 w:eastAsia="黑体"/>
          <w:sz w:val="24"/>
        </w:rPr>
        <w:t>一、试卷满分及考试时间</w:t>
      </w:r>
    </w:p>
    <w:p w14:paraId="340492AD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满分为150分，考试时间为180分钟。</w:t>
      </w:r>
    </w:p>
    <w:p w14:paraId="1FB85961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 w:eastAsia="黑体"/>
          <w:sz w:val="24"/>
        </w:rPr>
        <w:t>二、答题方式</w:t>
      </w:r>
    </w:p>
    <w:p w14:paraId="2139F101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答题方式为闭卷、笔试。</w:t>
      </w:r>
    </w:p>
    <w:p w14:paraId="56EA7076">
      <w:pPr>
        <w:snapToGrid w:val="0"/>
        <w:spacing w:line="360" w:lineRule="auto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三、试卷题型结构</w:t>
      </w:r>
    </w:p>
    <w:p w14:paraId="65E923D6">
      <w:pPr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填空  解释概念  解释词语  简答  标点翻译  阅读理解</w:t>
      </w:r>
    </w:p>
    <w:p w14:paraId="505231BC">
      <w:pPr>
        <w:snapToGrid w:val="0"/>
        <w:spacing w:line="360" w:lineRule="auto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四、适用学科</w:t>
      </w:r>
    </w:p>
    <w:p w14:paraId="58BC8ED8">
      <w:pPr>
        <w:snapToGrid w:val="0"/>
        <w:spacing w:line="360" w:lineRule="auto"/>
        <w:ind w:firstLine="46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中国语言文学  </w:t>
      </w:r>
    </w:p>
    <w:p w14:paraId="32313899">
      <w:pPr>
        <w:snapToGrid w:val="0"/>
        <w:spacing w:line="360" w:lineRule="auto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五、考核内容</w:t>
      </w:r>
      <w:r>
        <w:rPr>
          <w:rFonts w:hint="eastAsia" w:hAnsi="宋体"/>
          <w:b/>
          <w:sz w:val="24"/>
          <w:szCs w:val="22"/>
        </w:rPr>
        <w:t>及要求</w:t>
      </w:r>
    </w:p>
    <w:p w14:paraId="490D004F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（一）常识部分</w:t>
      </w:r>
    </w:p>
    <w:p w14:paraId="24A1FC22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绪论   </w:t>
      </w:r>
      <w:r>
        <w:rPr>
          <w:rFonts w:ascii="宋体" w:hAnsi="宋体"/>
          <w:b/>
          <w:sz w:val="24"/>
        </w:rPr>
        <w:t xml:space="preserve">                                       </w:t>
      </w:r>
    </w:p>
    <w:p w14:paraId="0EDE0E35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考试内容：</w:t>
      </w:r>
      <w:r>
        <w:rPr>
          <w:rFonts w:hint="eastAsia" w:ascii="宋体" w:hAnsi="宋体" w:cs="宋体"/>
          <w:sz w:val="24"/>
        </w:rPr>
        <w:t>古代汉语、文言、古白话</w:t>
      </w:r>
    </w:p>
    <w:p w14:paraId="585477FB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要求：</w:t>
      </w:r>
      <w:r>
        <w:rPr>
          <w:rFonts w:hint="eastAsia" w:ascii="宋体" w:hAnsi="宋体" w:cs="宋体"/>
          <w:sz w:val="24"/>
        </w:rPr>
        <w:t>掌握古代汉语、文言、古白话的概念及其特点</w:t>
      </w:r>
    </w:p>
    <w:p w14:paraId="44DBD72E">
      <w:pPr>
        <w:snapToGrid w:val="0"/>
        <w:spacing w:line="360" w:lineRule="auto"/>
        <w:ind w:left="8280" w:hanging="8280" w:hangingChars="345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　　</w:t>
      </w:r>
      <w:r>
        <w:rPr>
          <w:rFonts w:hint="eastAsia" w:ascii="宋体" w:hAnsi="宋体" w:cs="宋体"/>
          <w:b/>
          <w:sz w:val="24"/>
        </w:rPr>
        <w:t>第一章  古代汉语常用工具书</w:t>
      </w:r>
    </w:p>
    <w:p w14:paraId="2A7F9B6C">
      <w:pPr>
        <w:snapToGrid w:val="0"/>
        <w:spacing w:line="360" w:lineRule="auto"/>
        <w:ind w:left="8312" w:hanging="8312" w:hangingChars="345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考试内容  </w:t>
      </w:r>
      <w:r>
        <w:rPr>
          <w:rFonts w:hint="eastAsia" w:ascii="宋体" w:hAnsi="宋体"/>
          <w:sz w:val="24"/>
        </w:rPr>
        <w:t>工具书的定义、类别、编排方式、常用工具书</w:t>
      </w:r>
    </w:p>
    <w:p w14:paraId="2EB684F8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要求：掌握工具书的性质、编排方式、注音方式、释义特点；掌握《说文解字》《康熙字典》《辞源》《汉语大字典》《汉语大辞典》等常用工具书的性质、特点、编排方式及其在学术史上的重要地位。会使用这些工具书。</w:t>
      </w:r>
    </w:p>
    <w:p w14:paraId="4A2C5187">
      <w:pPr>
        <w:snapToGrid w:val="0"/>
        <w:spacing w:line="360" w:lineRule="auto"/>
        <w:ind w:firstLine="435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第二章  词汇</w:t>
      </w:r>
    </w:p>
    <w:p w14:paraId="450881FA">
      <w:pPr>
        <w:snapToGrid w:val="0"/>
        <w:spacing w:line="360" w:lineRule="auto"/>
        <w:ind w:firstLine="42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考试内容：</w:t>
      </w:r>
      <w:r>
        <w:rPr>
          <w:rFonts w:hint="eastAsia" w:ascii="宋体" w:hAnsi="宋体" w:cs="宋体"/>
          <w:sz w:val="24"/>
        </w:rPr>
        <w:t>古今词义的异同、词的本义和引申义</w:t>
      </w:r>
    </w:p>
    <w:p w14:paraId="1771A9DD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要求：</w:t>
      </w:r>
      <w:r>
        <w:rPr>
          <w:rFonts w:hint="eastAsia" w:ascii="宋体" w:hAnsi="宋体" w:cs="宋体"/>
          <w:sz w:val="24"/>
        </w:rPr>
        <w:t>掌握古今词义的发展演变规律；理解古今词义的异同；了解古代汉语词汇的基本类型；掌握单音词、复音词、同义词；掌握词的本义和引申义。</w:t>
      </w:r>
    </w:p>
    <w:p w14:paraId="3E574A7C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第三章  文字                   </w:t>
      </w:r>
    </w:p>
    <w:p w14:paraId="0AC0EA4E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考试内容：</w:t>
      </w:r>
      <w:r>
        <w:rPr>
          <w:rFonts w:hint="eastAsia" w:ascii="宋体" w:hAnsi="宋体" w:cs="宋体"/>
          <w:sz w:val="24"/>
        </w:rPr>
        <w:t>汉字的结构、六书、古今字、异体字、繁简字</w:t>
      </w:r>
    </w:p>
    <w:p w14:paraId="5E6948B2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要求：</w:t>
      </w:r>
      <w:r>
        <w:rPr>
          <w:rFonts w:hint="eastAsia" w:ascii="宋体" w:hAnsi="宋体" w:cs="宋体"/>
          <w:sz w:val="24"/>
        </w:rPr>
        <w:t>掌握汉字的性质和特点，掌握六书理论；“四造二用”，古今字、异体字、繁简字及汉字形体与词的本义的关系。能够分析汉字的结构类型，根据字形探求字的本义。</w:t>
      </w:r>
    </w:p>
    <w:p w14:paraId="4FD79369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第四章 </w:t>
      </w:r>
      <w:r>
        <w:rPr>
          <w:rFonts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</w:rPr>
        <w:t xml:space="preserve">句式               </w:t>
      </w:r>
    </w:p>
    <w:p w14:paraId="241C230C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考试内容：</w:t>
      </w:r>
      <w:r>
        <w:rPr>
          <w:rFonts w:hint="eastAsia" w:ascii="宋体" w:hAnsi="宋体" w:cs="宋体"/>
          <w:sz w:val="24"/>
        </w:rPr>
        <w:t>古代汉语的判断句、否定句、疑问句</w:t>
      </w:r>
    </w:p>
    <w:p w14:paraId="2ED10092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要求：</w:t>
      </w:r>
      <w:r>
        <w:rPr>
          <w:rFonts w:hint="eastAsia" w:ascii="宋体" w:hAnsi="宋体" w:cs="宋体"/>
          <w:sz w:val="24"/>
        </w:rPr>
        <w:t>掌握</w:t>
      </w:r>
      <w:r>
        <w:rPr>
          <w:rFonts w:hint="eastAsia" w:ascii="宋体" w:hAnsi="宋体" w:cs="宋体"/>
          <w:b/>
          <w:bCs/>
          <w:sz w:val="24"/>
        </w:rPr>
        <w:t>古代汉语</w:t>
      </w:r>
      <w:r>
        <w:rPr>
          <w:rFonts w:hint="eastAsia" w:ascii="宋体" w:hAnsi="宋体" w:cs="宋体"/>
          <w:sz w:val="24"/>
        </w:rPr>
        <w:t>判断句、叙述句、否定句、疑问句的句式特点；掌握宾语前置的几种情况；理解虚词“也”、“矣”、“焉”的用法；理解否定词、疑问词的特殊用法。</w:t>
      </w:r>
    </w:p>
    <w:p w14:paraId="2454440D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第五章 </w:t>
      </w:r>
      <w:r>
        <w:rPr>
          <w:rFonts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</w:rPr>
        <w:t xml:space="preserve">古汉语词类活用、代词           </w:t>
      </w:r>
    </w:p>
    <w:p w14:paraId="59A4144B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考试内容：</w:t>
      </w:r>
      <w:r>
        <w:rPr>
          <w:rFonts w:hint="eastAsia" w:ascii="宋体" w:hAnsi="宋体" w:cs="宋体"/>
          <w:sz w:val="24"/>
        </w:rPr>
        <w:t>词类活用、代词</w:t>
      </w:r>
    </w:p>
    <w:p w14:paraId="76808700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考试要求：</w:t>
      </w:r>
      <w:r>
        <w:rPr>
          <w:rFonts w:hint="eastAsia" w:ascii="宋体" w:hAnsi="宋体" w:cs="宋体"/>
          <w:sz w:val="24"/>
        </w:rPr>
        <w:t>掌握词类活用及使动、意动的语法特点；掌握名词作状语的用法；了解古汉语语法中的省略现象；掌握人称代词，指示代词，以及者字、所字的用法。</w:t>
      </w:r>
    </w:p>
    <w:p w14:paraId="420788A7">
      <w:pPr>
        <w:snapToGrid w:val="0"/>
        <w:spacing w:line="360" w:lineRule="auto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第六章 </w:t>
      </w:r>
      <w:r>
        <w:rPr>
          <w:rFonts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</w:rPr>
        <w:t xml:space="preserve">古汉语中的连词、介词、语气词           </w:t>
      </w:r>
    </w:p>
    <w:p w14:paraId="6C7264A4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考试内容：</w:t>
      </w:r>
      <w:r>
        <w:rPr>
          <w:rFonts w:hint="eastAsia" w:ascii="宋体" w:hAnsi="宋体" w:cs="宋体"/>
          <w:sz w:val="24"/>
        </w:rPr>
        <w:t>连词、介词、语气词</w:t>
      </w:r>
    </w:p>
    <w:p w14:paraId="236DC3D0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考试要求：</w:t>
      </w:r>
      <w:r>
        <w:rPr>
          <w:rFonts w:hint="eastAsia" w:ascii="宋体" w:hAnsi="宋体" w:cs="宋体"/>
          <w:sz w:val="24"/>
        </w:rPr>
        <w:t>掌握古代汉语连词、介词的语法特点和在句中的作用；了解句首句中语气词的使用情况；了解词头、词尾的作用；掌握多义虚词的词性变化及使用特点。</w:t>
      </w:r>
    </w:p>
    <w:p w14:paraId="269A3DEF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第七章 《诗经》用韵、古音通假          </w:t>
      </w:r>
    </w:p>
    <w:p w14:paraId="2C633617">
      <w:pPr>
        <w:snapToGrid w:val="0"/>
        <w:spacing w:line="360" w:lineRule="auto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考试内容：</w:t>
      </w:r>
      <w:r>
        <w:rPr>
          <w:rFonts w:hint="eastAsia" w:ascii="宋体" w:hAnsi="宋体" w:cs="宋体"/>
          <w:sz w:val="24"/>
        </w:rPr>
        <w:t>《诗经》用韵、古音通假</w:t>
      </w:r>
    </w:p>
    <w:p w14:paraId="39024178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考试要求：</w:t>
      </w:r>
      <w:r>
        <w:rPr>
          <w:rFonts w:hint="eastAsia" w:ascii="宋体" w:hAnsi="宋体" w:cs="宋体"/>
          <w:sz w:val="24"/>
        </w:rPr>
        <w:t>掌握音韵学的基本知识及重要概念；掌握《诗经》用韵情况；掌握双声叠韵的基本知识和古音通假的类型；了解古今语音的变化情况。</w:t>
      </w:r>
    </w:p>
    <w:p w14:paraId="40B87002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第八章 </w:t>
      </w:r>
      <w:r>
        <w:rPr>
          <w:rFonts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</w:rPr>
        <w:t xml:space="preserve">古书注解             </w:t>
      </w:r>
    </w:p>
    <w:p w14:paraId="3E6E2139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考试内容：</w:t>
      </w:r>
      <w:r>
        <w:rPr>
          <w:rFonts w:hint="eastAsia" w:ascii="宋体" w:hAnsi="宋体" w:cs="宋体"/>
          <w:sz w:val="24"/>
        </w:rPr>
        <w:t>古书注解</w:t>
      </w:r>
    </w:p>
    <w:p w14:paraId="2AC12950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考试要求：</w:t>
      </w:r>
      <w:r>
        <w:rPr>
          <w:rFonts w:hint="eastAsia" w:ascii="宋体" w:hAnsi="宋体" w:cs="宋体"/>
          <w:sz w:val="24"/>
        </w:rPr>
        <w:t>掌握古书注解的常用术语、基本条例及注释方法；了解古注的体例及训释方法。能够读懂古注。</w:t>
      </w:r>
    </w:p>
    <w:p w14:paraId="71ECB0D9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</w:p>
    <w:p w14:paraId="3C0A19EE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（二）文选部分</w:t>
      </w:r>
    </w:p>
    <w:p w14:paraId="61D3A147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考试内容：</w:t>
      </w:r>
    </w:p>
    <w:p w14:paraId="44E2758F"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王力主编《古代汉语》教材一、二册所选《左传》《战国策》《论语》《礼记》《孟子》《墨子》《庄子》《韩非子》《荀子》《诗经》的篇目。</w:t>
      </w:r>
    </w:p>
    <w:p w14:paraId="1C81A030"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考试要求：掌握文选中古今意义不同的实词；掌握文选中出现的常识中所讲到的文言虚词的用法；掌握文选中的词类活用、特殊句式；读懂文选，除《诗经》篇目外，能够标点、翻译。</w:t>
      </w:r>
    </w:p>
    <w:p w14:paraId="12355F83">
      <w:pPr>
        <w:snapToGrid w:val="0"/>
        <w:spacing w:line="360" w:lineRule="auto"/>
        <w:rPr>
          <w:rFonts w:ascii="宋体"/>
          <w:b/>
          <w:sz w:val="24"/>
        </w:rPr>
      </w:pPr>
      <w:r>
        <w:rPr>
          <w:rFonts w:hint="eastAsia" w:eastAsia="黑体"/>
          <w:sz w:val="24"/>
        </w:rPr>
        <w:t>六、主要参考教材</w:t>
      </w:r>
    </w:p>
    <w:p w14:paraId="6466E507">
      <w:pPr>
        <w:snapToGrid w:val="0"/>
        <w:spacing w:line="360" w:lineRule="auto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 xml:space="preserve">    [1] 王力．古代汉语．北京：中华书局，2018．</w:t>
      </w:r>
    </w:p>
    <w:p w14:paraId="3B068200">
      <w:pPr>
        <w:snapToGrid w:val="0"/>
        <w:spacing w:line="360" w:lineRule="auto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[2] 郭锡良．古代汉语．北京：商务印书馆，2018．</w:t>
      </w:r>
    </w:p>
    <w:p w14:paraId="15A2C288">
      <w:pPr>
        <w:snapToGrid w:val="0"/>
        <w:spacing w:line="360" w:lineRule="auto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 [3] 王宁</w:t>
      </w:r>
      <w:r>
        <w:rPr>
          <w:rFonts w:hint="eastAsia" w:ascii="宋体" w:hAnsi="宋体" w:cs="宋体"/>
          <w:sz w:val="24"/>
        </w:rPr>
        <w:t>．</w:t>
      </w:r>
      <w:r>
        <w:rPr>
          <w:rFonts w:hint="eastAsia" w:ascii="宋体" w:hAnsi="宋体" w:cs="宋体"/>
          <w:bCs/>
          <w:sz w:val="24"/>
        </w:rPr>
        <w:t>古代汉语. 北京：高等教育出版社，2012</w:t>
      </w:r>
      <w:r>
        <w:rPr>
          <w:rFonts w:ascii="宋体" w:hAnsi="宋体" w:cs="宋体"/>
          <w:bCs/>
          <w:sz w:val="24"/>
        </w:rPr>
        <w:t>.</w:t>
      </w:r>
    </w:p>
    <w:p w14:paraId="23A7A9FE">
      <w:pPr>
        <w:snapToGrid w:val="0"/>
        <w:spacing w:line="360" w:lineRule="auto"/>
        <w:ind w:firstLine="240" w:firstLineChars="1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 [4] 胡安顺、郭芹纳</w:t>
      </w:r>
      <w:r>
        <w:rPr>
          <w:rFonts w:hint="eastAsia" w:ascii="宋体" w:hAnsi="宋体" w:cs="宋体"/>
          <w:sz w:val="24"/>
        </w:rPr>
        <w:t>．</w:t>
      </w:r>
      <w:r>
        <w:rPr>
          <w:rFonts w:hint="eastAsia" w:ascii="宋体" w:hAnsi="宋体" w:cs="宋体"/>
          <w:bCs/>
          <w:sz w:val="24"/>
        </w:rPr>
        <w:t>古代汉语</w:t>
      </w:r>
      <w:r>
        <w:rPr>
          <w:rFonts w:hint="eastAsia" w:ascii="宋体" w:hAnsi="宋体" w:cs="宋体"/>
          <w:sz w:val="24"/>
        </w:rPr>
        <w:t>．北京：</w:t>
      </w:r>
      <w:r>
        <w:rPr>
          <w:rFonts w:hint="eastAsia" w:ascii="宋体" w:hAnsi="宋体" w:cs="宋体"/>
          <w:bCs/>
          <w:sz w:val="24"/>
        </w:rPr>
        <w:t>中华书局，2006</w:t>
      </w:r>
      <w:r>
        <w:rPr>
          <w:rFonts w:hint="eastAsia" w:ascii="宋体" w:hAnsi="宋体" w:cs="宋体"/>
          <w:sz w:val="24"/>
        </w:rPr>
        <w:t>．</w:t>
      </w:r>
    </w:p>
    <w:p w14:paraId="5CD86494">
      <w:pPr>
        <w:snapToGrid w:val="0"/>
        <w:spacing w:line="360" w:lineRule="auto"/>
        <w:ind w:firstLine="235" w:firstLineChars="98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 [5] 洪波</w:t>
      </w:r>
      <w:r>
        <w:rPr>
          <w:rFonts w:hint="eastAsia" w:ascii="宋体" w:hAnsi="宋体" w:cs="宋体"/>
          <w:sz w:val="24"/>
        </w:rPr>
        <w:t>．</w:t>
      </w:r>
      <w:r>
        <w:rPr>
          <w:rFonts w:hint="eastAsia" w:ascii="宋体" w:hAnsi="宋体" w:cs="宋体"/>
          <w:bCs/>
          <w:sz w:val="24"/>
        </w:rPr>
        <w:t>立体化古代汉语</w:t>
      </w:r>
      <w:r>
        <w:rPr>
          <w:rFonts w:hint="eastAsia" w:ascii="宋体" w:hAnsi="宋体" w:cs="宋体"/>
          <w:sz w:val="24"/>
        </w:rPr>
        <w:t>．北京：</w:t>
      </w:r>
      <w:r>
        <w:rPr>
          <w:rFonts w:hint="eastAsia" w:ascii="宋体" w:hAnsi="宋体" w:cs="宋体"/>
          <w:bCs/>
          <w:sz w:val="24"/>
        </w:rPr>
        <w:t>高等教育出版社，2005</w:t>
      </w:r>
      <w:r>
        <w:rPr>
          <w:rFonts w:hint="eastAsia" w:ascii="宋体" w:hAnsi="宋体" w:cs="宋体"/>
          <w:sz w:val="24"/>
        </w:rPr>
        <w:t>．</w:t>
      </w:r>
    </w:p>
    <w:p w14:paraId="4854C455">
      <w:pPr>
        <w:snapToGrid w:val="0"/>
        <w:spacing w:line="360" w:lineRule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88"/>
    <w:rsid w:val="001A259D"/>
    <w:rsid w:val="002D2088"/>
    <w:rsid w:val="00311C84"/>
    <w:rsid w:val="003F6FEC"/>
    <w:rsid w:val="00481668"/>
    <w:rsid w:val="00483606"/>
    <w:rsid w:val="008D7B8B"/>
    <w:rsid w:val="00AC4CB7"/>
    <w:rsid w:val="00C20EEB"/>
    <w:rsid w:val="00CD20E3"/>
    <w:rsid w:val="00EC4C85"/>
    <w:rsid w:val="01D8057D"/>
    <w:rsid w:val="53DC7B8B"/>
    <w:rsid w:val="58860C98"/>
    <w:rsid w:val="7F8A56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widowControl/>
      <w:spacing w:before="480" w:line="276" w:lineRule="auto"/>
      <w:contextualSpacing/>
      <w:jc w:val="left"/>
      <w:outlineLvl w:val="0"/>
    </w:pPr>
    <w:rPr>
      <w:rFonts w:ascii="Cambria" w:hAnsi="Cambria"/>
      <w:smallCaps/>
      <w:spacing w:val="5"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link w:val="2"/>
    <w:uiPriority w:val="0"/>
    <w:rPr>
      <w:rFonts w:ascii="Cambria" w:hAnsi="Cambria" w:eastAsia="宋体" w:cs="Times New Roman"/>
      <w:smallCaps/>
      <w:spacing w:val="5"/>
      <w:kern w:val="0"/>
      <w:sz w:val="36"/>
      <w:szCs w:val="36"/>
    </w:rPr>
  </w:style>
  <w:style w:type="character" w:customStyle="1" w:styleId="8">
    <w:name w:val="页眉 Char"/>
    <w:link w:val="4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link w:val="3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222</Words>
  <Characters>1267</Characters>
  <Lines>10</Lines>
  <Paragraphs>2</Paragraphs>
  <TotalTime>0</TotalTime>
  <ScaleCrop>false</ScaleCrop>
  <LinksUpToDate>false</LinksUpToDate>
  <CharactersWithSpaces>1487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2018-09-17T01:06:00Z</dcterms:created>
  <dc:creator>lenovo</dc:creator>
  <cp:lastModifiedBy>vertesyuan</cp:lastModifiedBy>
  <dcterms:modified xsi:type="dcterms:W3CDTF">2024-10-11T03:56:07Z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EE5BEE8F9EB84F0C9FF75B8FEF91F5A7_13</vt:lpwstr>
  </property>
</Properties>
</file>