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63E9A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6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24"/>
        </w:rPr>
        <w:t>同等学力加</w:t>
      </w:r>
      <w:r>
        <w:rPr>
          <w:rFonts w:ascii="微软雅黑" w:hAnsi="微软雅黑" w:eastAsia="微软雅黑"/>
          <w:b/>
          <w:sz w:val="36"/>
          <w:szCs w:val="24"/>
        </w:rPr>
        <w:t>试大纲</w:t>
      </w:r>
    </w:p>
    <w:p w14:paraId="2D1106FF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28"/>
          <w:szCs w:val="24"/>
        </w:rPr>
      </w:pPr>
    </w:p>
    <w:p w14:paraId="0875533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考试科目：</w:t>
      </w:r>
      <w:r>
        <w:rPr>
          <w:rFonts w:hint="eastAsia" w:ascii="微软雅黑" w:hAnsi="微软雅黑" w:eastAsia="微软雅黑"/>
          <w:sz w:val="24"/>
          <w:szCs w:val="24"/>
        </w:rPr>
        <w:t>商法</w:t>
      </w:r>
    </w:p>
    <w:p w14:paraId="3382568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试卷内容结构：</w:t>
      </w:r>
      <w:r>
        <w:rPr>
          <w:rFonts w:hint="eastAsia" w:ascii="微软雅黑" w:hAnsi="微软雅黑" w:eastAsia="微软雅黑"/>
          <w:sz w:val="24"/>
          <w:szCs w:val="24"/>
        </w:rPr>
        <w:t>商法总论10%，商主体法</w:t>
      </w:r>
      <w:r>
        <w:rPr>
          <w:rFonts w:hint="eastAsia" w:ascii="微软雅黑" w:hAnsi="微软雅黑" w:eastAsia="微软雅黑" w:cs="Times New Roman"/>
          <w:sz w:val="24"/>
          <w:szCs w:val="24"/>
        </w:rPr>
        <w:t>50</w:t>
      </w:r>
      <w:r>
        <w:rPr>
          <w:rFonts w:ascii="微软雅黑" w:hAnsi="微软雅黑" w:eastAsia="微软雅黑" w:cs="Times New Roman"/>
          <w:sz w:val="24"/>
          <w:szCs w:val="24"/>
        </w:rPr>
        <w:t>%</w:t>
      </w:r>
      <w:r>
        <w:rPr>
          <w:rFonts w:hint="eastAsia" w:ascii="微软雅黑" w:hAnsi="微软雅黑" w:eastAsia="微软雅黑" w:cs="Times New Roman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商行为法</w:t>
      </w:r>
      <w:r>
        <w:rPr>
          <w:rFonts w:hint="eastAsia" w:ascii="微软雅黑" w:hAnsi="微软雅黑" w:eastAsia="微软雅黑" w:cs="Times New Roman"/>
          <w:sz w:val="24"/>
          <w:szCs w:val="24"/>
        </w:rPr>
        <w:t>40</w:t>
      </w:r>
      <w:r>
        <w:rPr>
          <w:rFonts w:ascii="微软雅黑" w:hAnsi="微软雅黑" w:eastAsia="微软雅黑"/>
          <w:sz w:val="24"/>
          <w:szCs w:val="24"/>
        </w:rPr>
        <w:t>％</w:t>
      </w:r>
    </w:p>
    <w:p w14:paraId="1C685869">
      <w:pPr>
        <w:pStyle w:val="9"/>
        <w:rPr>
          <w:rFonts w:hint="eastAsia"/>
        </w:rPr>
      </w:pPr>
    </w:p>
    <w:p w14:paraId="32216A65">
      <w:pPr>
        <w:pStyle w:val="9"/>
      </w:pPr>
      <w:r>
        <w:t>一、</w:t>
      </w:r>
      <w:r>
        <w:rPr>
          <w:rFonts w:hint="eastAsia"/>
        </w:rPr>
        <w:t>商法总论</w:t>
      </w:r>
    </w:p>
    <w:p w14:paraId="4F4D0EF0"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sz w:val="24"/>
          <w:szCs w:val="24"/>
        </w:rPr>
      </w:pPr>
    </w:p>
    <w:p w14:paraId="73DE680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969031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商的内涵与外延     商事关系的概念、特征与内容     商法的概念及特征     商法的基本原则    商法的独立性     商主体及商行为的概念与特征    商事能力的界定及其内容     商事登记的功能及法律效果    商业名称权及其法律保护</w:t>
      </w:r>
    </w:p>
    <w:p w14:paraId="7CEAEA9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178D44E8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5A13048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商的内涵和外延</w:t>
      </w:r>
      <w:r>
        <w:rPr>
          <w:rFonts w:ascii="微软雅黑" w:hAnsi="微软雅黑" w:eastAsia="微软雅黑"/>
          <w:sz w:val="24"/>
          <w:szCs w:val="24"/>
        </w:rPr>
        <w:t>，掌握</w:t>
      </w:r>
      <w:r>
        <w:rPr>
          <w:rFonts w:hint="eastAsia" w:ascii="微软雅黑" w:hAnsi="微软雅黑" w:eastAsia="微软雅黑"/>
          <w:sz w:val="24"/>
          <w:szCs w:val="24"/>
        </w:rPr>
        <w:t>商事关系的内容</w:t>
      </w:r>
      <w:r>
        <w:rPr>
          <w:rFonts w:ascii="微软雅黑" w:hAnsi="微软雅黑" w:eastAsia="微软雅黑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建立商法调整对象特殊性的观念。</w:t>
      </w:r>
    </w:p>
    <w:p w14:paraId="0CF7725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．掌握商法的概念和特征，了解商法的基本原则。</w:t>
      </w:r>
    </w:p>
    <w:p w14:paraId="4C24EA5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．了解商法与相关学科的联系与区别，掌握商法独立性的原则及意义，理解民商合一与民商分立两种立法体例的选择与商法独立性的关系。</w:t>
      </w:r>
    </w:p>
    <w:p w14:paraId="4DDE9A7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．理解商主体与商行为的概念与特征，了解商事能力的内容。</w:t>
      </w:r>
    </w:p>
    <w:p w14:paraId="6C0C25F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商事登记的意义</w:t>
      </w:r>
      <w:r>
        <w:rPr>
          <w:rFonts w:ascii="微软雅黑" w:hAnsi="微软雅黑" w:eastAsia="微软雅黑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掌握商事登记的法律效果，了解商业名称权及其法律保护。</w:t>
      </w:r>
    </w:p>
    <w:p w14:paraId="1D2F2EF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3EF31609">
      <w:pPr>
        <w:pStyle w:val="9"/>
      </w:pPr>
      <w:r>
        <w:t>二、</w:t>
      </w:r>
      <w:r>
        <w:rPr>
          <w:rFonts w:hint="eastAsia"/>
        </w:rPr>
        <w:t>商主体法</w:t>
      </w:r>
    </w:p>
    <w:p w14:paraId="4A462E08"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sz w:val="24"/>
          <w:szCs w:val="24"/>
        </w:rPr>
      </w:pPr>
    </w:p>
    <w:p w14:paraId="3E2F7D0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03B04DC2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合伙企业的概念与特征    合伙企业财产的性质    合伙企业损益的分配 及债务清偿    普通合伙企业的概念、特征      特殊的普通合伙企业的特征与意义     有限合伙企业的特征与意义；公司的概念、特征与分类    公司法的概念及特征      公司资本制度内容    公司章程的意义     股东资格认定及股东权利的内容    股东权利的司法救济     公司法人人格否认制度    有限公司股权转让的规则      一人公司特征及其法律规制     股份与股票的概念及特征    股份公司股份转让的限制    上市公司的特殊制度；破产的概念及法律特征     破产法的概念及性质    破产实体法制度     破产程序法制度  </w:t>
      </w:r>
    </w:p>
    <w:p w14:paraId="0C692EF3"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sz w:val="24"/>
          <w:szCs w:val="24"/>
        </w:rPr>
      </w:pPr>
    </w:p>
    <w:p w14:paraId="04874E2C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3E3FF51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．掌握合伙企业</w:t>
      </w:r>
      <w:r>
        <w:rPr>
          <w:rFonts w:ascii="微软雅黑" w:hAnsi="微软雅黑" w:eastAsia="微软雅黑"/>
          <w:sz w:val="24"/>
          <w:szCs w:val="24"/>
        </w:rPr>
        <w:t>的概念，理解</w:t>
      </w:r>
      <w:r>
        <w:rPr>
          <w:rFonts w:hint="eastAsia" w:ascii="微软雅黑" w:hAnsi="微软雅黑" w:eastAsia="微软雅黑"/>
          <w:sz w:val="24"/>
          <w:szCs w:val="24"/>
        </w:rPr>
        <w:t>合伙企业中合伙人之间</w:t>
      </w:r>
      <w:r>
        <w:rPr>
          <w:rFonts w:ascii="微软雅黑" w:hAnsi="微软雅黑" w:eastAsia="微软雅黑"/>
          <w:sz w:val="24"/>
          <w:szCs w:val="24"/>
        </w:rPr>
        <w:t>的关系，</w:t>
      </w:r>
      <w:r>
        <w:rPr>
          <w:rFonts w:hint="eastAsia" w:ascii="微软雅黑" w:hAnsi="微软雅黑" w:eastAsia="微软雅黑"/>
          <w:sz w:val="24"/>
          <w:szCs w:val="24"/>
        </w:rPr>
        <w:t xml:space="preserve">了解合伙企业财产的性质，掌握合伙企业损益分配的原则 ，掌握合伙企业债务的清偿顺序。 </w:t>
      </w:r>
    </w:p>
    <w:p w14:paraId="2F1479F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普通合伙企业、 特殊的普通合伙企业及有限合伙企业的概念，理解不同类型合伙企业的责任承担方式，了解不同类型的合伙企业的优势。</w:t>
      </w:r>
    </w:p>
    <w:p w14:paraId="4457329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．理解公司的概念及特征，了解其与合伙企业的区别，掌握不同类型的公司的区别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4C22A45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．理解公司法的概念及法律特征。</w:t>
      </w:r>
    </w:p>
    <w:p w14:paraId="20B8B19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．掌握最新公司法规定的公司资本制度，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公司出资方式，资本认缴制与实缴制的区别。</w:t>
      </w:r>
    </w:p>
    <w:p w14:paraId="7BD7545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．理解公司章程的效力及公司章程自治的意义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231A44C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7</w:t>
      </w:r>
      <w:r>
        <w:rPr>
          <w:rFonts w:hint="eastAsia" w:ascii="微软雅黑" w:hAnsi="微软雅黑" w:eastAsia="微软雅黑"/>
          <w:sz w:val="24"/>
          <w:szCs w:val="24"/>
        </w:rPr>
        <w:t>．理解股东资格认定标准，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股东权利的内容</w:t>
      </w:r>
      <w:r>
        <w:rPr>
          <w:rFonts w:ascii="微软雅黑" w:hAnsi="微软雅黑" w:eastAsia="微软雅黑"/>
          <w:sz w:val="24"/>
          <w:szCs w:val="24"/>
        </w:rPr>
        <w:t>，掌握</w:t>
      </w:r>
      <w:r>
        <w:rPr>
          <w:rFonts w:hint="eastAsia" w:ascii="微软雅黑" w:hAnsi="微软雅黑" w:eastAsia="微软雅黑"/>
          <w:sz w:val="24"/>
          <w:szCs w:val="24"/>
        </w:rPr>
        <w:t>股东权利司法救济的诉讼方式。</w:t>
      </w:r>
    </w:p>
    <w:p w14:paraId="1CC1B11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8</w:t>
      </w:r>
      <w:r>
        <w:rPr>
          <w:rFonts w:hint="eastAsia" w:ascii="微软雅黑" w:hAnsi="微软雅黑" w:eastAsia="微软雅黑"/>
          <w:sz w:val="24"/>
          <w:szCs w:val="24"/>
        </w:rPr>
        <w:t>．掌握公司法人人格否认制度的价值及特征。</w:t>
      </w:r>
    </w:p>
    <w:p w14:paraId="5C9E4AC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了解</w:t>
      </w:r>
      <w:r>
        <w:rPr>
          <w:rFonts w:hint="eastAsia" w:ascii="微软雅黑" w:hAnsi="微软雅黑" w:eastAsia="微软雅黑"/>
          <w:sz w:val="24"/>
          <w:szCs w:val="24"/>
        </w:rPr>
        <w:t>一人公司对传统公司制度的冲击及其法律规制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4BC1FDC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10．理解有限责任公司股权转让规则，了解股份公司股权转让的限制。</w:t>
      </w:r>
    </w:p>
    <w:p w14:paraId="4725AB9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11．理解股份与股票的概念及特征，了解累积投票制、独立董事。</w:t>
      </w:r>
    </w:p>
    <w:p w14:paraId="526082D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12．掌握法律意义上的破产的概念及特征，理解破产法的概念及性质。</w:t>
      </w:r>
    </w:p>
    <w:p w14:paraId="1C1C0C3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13．理解破产法中的破产能力，掌握破产法规定的破产原因。了解破产债权、破产财产的概念和范围，掌握破产费用和共益债务的范围和清偿顺序，理解破产关系中的其他财产关系。</w:t>
      </w:r>
    </w:p>
    <w:p w14:paraId="71740017">
      <w:pPr>
        <w:pStyle w:val="9"/>
        <w:rPr>
          <w:rFonts w:hint="eastAsia"/>
          <w:b w:val="0"/>
        </w:rPr>
      </w:pPr>
      <w:r>
        <w:rPr>
          <w:rFonts w:hint="eastAsia"/>
          <w:b w:val="0"/>
          <w:sz w:val="24"/>
        </w:rPr>
        <w:t>14．了解破产程序中的主体，掌握管理人在破产程序中的地位和职责。</w:t>
      </w:r>
    </w:p>
    <w:p w14:paraId="18BF614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15．理解破产申请主体和破产申请受理的法律后果，掌握破产宣告法律效果和破产分配的顺序。</w:t>
      </w:r>
    </w:p>
    <w:p w14:paraId="40259C3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16．理解破产法规定的重整程序、和解程序和清算程序适用。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 w14:paraId="6CACA33F">
      <w:pPr>
        <w:pStyle w:val="9"/>
        <w:rPr>
          <w:rFonts w:hint="eastAsia"/>
        </w:rPr>
      </w:pPr>
    </w:p>
    <w:p w14:paraId="1CE84A26">
      <w:pPr>
        <w:pStyle w:val="9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商行为法</w:t>
      </w:r>
    </w:p>
    <w:p w14:paraId="25135017"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sz w:val="24"/>
          <w:szCs w:val="24"/>
        </w:rPr>
      </w:pPr>
    </w:p>
    <w:p w14:paraId="7F603D0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2891AF2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证券法的基本原则    上市公司持续信息公开 证券交易行为的禁止   上市公司收购 票据的概念、特征、种类和功能     票据法的概念和特征    票据关系与票据基础关系   票据行为的要式规则   特殊票据行为的效力    票据权利的特征与内容    票据丧失及补救措施   票据时效及利益返还请求权   背书的种类、背书连续的法律效力   承兑的特征及法律意义   票据追索权  支票的特殊规则；保险的含义及要素   保险法的基本原则   保险合同的特征   投保人的如实告知义务   保险人的说明义务   保险合同的解除和解释的规则   人身保险合同的主要条款和死亡保险合同的特殊规则     财产保险合同的特征    重复保险、保险代位和委付   </w:t>
      </w:r>
    </w:p>
    <w:p w14:paraId="59A9D88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722072E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085F2E3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．理解证券法的基本原则，掌握上市公司持续信息公开义务，了解证券交易禁止行为，了解上市公司收购的类型、方式和原则</w:t>
      </w:r>
    </w:p>
    <w:p w14:paraId="5932443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   掌握票据的</w:t>
      </w:r>
      <w:r>
        <w:rPr>
          <w:rFonts w:ascii="微软雅黑" w:hAnsi="微软雅黑" w:eastAsia="微软雅黑"/>
          <w:sz w:val="24"/>
          <w:szCs w:val="24"/>
        </w:rPr>
        <w:t>概念</w:t>
      </w:r>
      <w:r>
        <w:rPr>
          <w:rFonts w:hint="eastAsia" w:ascii="微软雅黑" w:hAnsi="微软雅黑" w:eastAsia="微软雅黑"/>
          <w:sz w:val="24"/>
          <w:szCs w:val="24"/>
        </w:rPr>
        <w:t>和特征</w:t>
      </w:r>
      <w:r>
        <w:rPr>
          <w:rFonts w:ascii="微软雅黑" w:hAnsi="微软雅黑" w:eastAsia="微软雅黑"/>
          <w:sz w:val="24"/>
          <w:szCs w:val="24"/>
        </w:rPr>
        <w:t>，理解</w:t>
      </w:r>
      <w:r>
        <w:rPr>
          <w:rFonts w:hint="eastAsia" w:ascii="微软雅黑" w:hAnsi="微软雅黑" w:eastAsia="微软雅黑"/>
          <w:sz w:val="24"/>
          <w:szCs w:val="24"/>
        </w:rPr>
        <w:t>票据的种类和功能，理解票据法的概念和特征。</w:t>
      </w:r>
    </w:p>
    <w:p w14:paraId="1321A30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3．掌握票据关系的内容，理解票据关系与票据上的法律关系的关系，掌握票据无因性原则。</w:t>
      </w:r>
    </w:p>
    <w:p w14:paraId="764065B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4．掌握票据法规定的票据要式规则对票据效力的意义，理解特殊票据行为的不同效力后果。5．掌握票据权利的特征与内容，了解票据丧失后的补救措施，了解票据时效制度，理解利益返还请求权的内容。</w:t>
      </w:r>
    </w:p>
    <w:p w14:paraId="759213B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6．了解背书的意义及种类，掌握背书连续的法律效果，理解票据承兑的意义及后果。</w:t>
      </w:r>
    </w:p>
    <w:p w14:paraId="6992294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7．了解票据追索权的内容，理解支票的特殊规则。</w:t>
      </w:r>
    </w:p>
    <w:p w14:paraId="145C681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8．了解保险的含义及要素，理解保险法的基本原则。</w:t>
      </w:r>
    </w:p>
    <w:p w14:paraId="7ABDA32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9．理解保险合同的法律特征，掌握投保人如实告知义务和保险人说明义务对保险合同效力的影响，理解保险合同解除和解释的法律规则。</w:t>
      </w:r>
    </w:p>
    <w:p w14:paraId="0709556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10．掌握人身保险合同的主要条款，理解死亡保险合同的特殊规则     </w:t>
      </w:r>
    </w:p>
    <w:p w14:paraId="1BABD88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11．理解财产保险合同的特征，理解重复保险、保险代位和委付应用   </w:t>
      </w:r>
    </w:p>
    <w:p w14:paraId="332F7F79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4ADD4006">
      <w:pPr>
        <w:rPr>
          <w:sz w:val="28"/>
          <w:szCs w:val="28"/>
        </w:rPr>
      </w:pPr>
      <w:r>
        <w:rPr>
          <w:sz w:val="28"/>
          <w:szCs w:val="28"/>
        </w:rPr>
        <w:t>《商法学》，大连海事大学出版社，2014年版，魏国君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林一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朱莉编著</w:t>
      </w:r>
    </w:p>
    <w:p w14:paraId="5D3DD9F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70267A3F"/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7E17A0"/>
    <w:multiLevelType w:val="multilevel"/>
    <w:tmpl w:val="307E17A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660FC2"/>
    <w:rsid w:val="00126B64"/>
    <w:rsid w:val="002B59E7"/>
    <w:rsid w:val="002E7CE5"/>
    <w:rsid w:val="00337EF4"/>
    <w:rsid w:val="0039067A"/>
    <w:rsid w:val="003E7153"/>
    <w:rsid w:val="00660FC2"/>
    <w:rsid w:val="006A5FBA"/>
    <w:rsid w:val="006A6649"/>
    <w:rsid w:val="00906F21"/>
    <w:rsid w:val="009515EE"/>
    <w:rsid w:val="00B15DDC"/>
    <w:rsid w:val="00BA4129"/>
    <w:rsid w:val="00BB2B92"/>
    <w:rsid w:val="00BD7E16"/>
    <w:rsid w:val="00E3267E"/>
    <w:rsid w:val="00FA571C"/>
    <w:rsid w:val="02C0744B"/>
    <w:rsid w:val="2E422726"/>
    <w:rsid w:val="312C260D"/>
    <w:rsid w:val="33D820B0"/>
    <w:rsid w:val="67F72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rFonts w:ascii="宋体" w:hAnsi="宋体" w:cs="宋体"/>
      <w:color w:val="000000"/>
      <w:kern w:val="2"/>
      <w:sz w:val="18"/>
      <w:szCs w:val="18"/>
    </w:rPr>
  </w:style>
  <w:style w:type="character" w:customStyle="1" w:styleId="7">
    <w:name w:val="页眉 Char"/>
    <w:link w:val="3"/>
    <w:uiPriority w:val="99"/>
    <w:rPr>
      <w:rFonts w:ascii="宋体" w:hAnsi="宋体" w:cs="宋体"/>
      <w:color w:val="000000"/>
      <w:kern w:val="2"/>
      <w:sz w:val="18"/>
      <w:szCs w:val="18"/>
    </w:rPr>
  </w:style>
  <w:style w:type="character" w:customStyle="1" w:styleId="8">
    <w:name w:val="样式1 Char"/>
    <w:link w:val="9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9">
    <w:name w:val="样式1"/>
    <w:basedOn w:val="1"/>
    <w:link w:val="8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1917</Words>
  <Characters>1938</Characters>
  <Lines>15</Lines>
  <Paragraphs>4</Paragraphs>
  <TotalTime>0</TotalTime>
  <ScaleCrop>false</ScaleCrop>
  <LinksUpToDate>false</LinksUpToDate>
  <CharactersWithSpaces>2161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2016-09-22T02:18:00Z</dcterms:created>
  <dc:creator>汪正洋</dc:creator>
  <cp:lastModifiedBy>vertesyuan</cp:lastModifiedBy>
  <dcterms:modified xsi:type="dcterms:W3CDTF">2024-10-10T06:26:43Z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A89DEA2709314B4C85969830C80F342D_13</vt:lpwstr>
  </property>
</Properties>
</file>