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336C1">
      <w:pPr>
        <w:jc w:val="center"/>
        <w:rPr>
          <w:rFonts w:ascii="仿宋_GB2312" w:hAnsi="仿宋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黑体" w:hAnsi="仿宋" w:eastAsia="黑体"/>
          <w:sz w:val="32"/>
          <w:szCs w:val="32"/>
        </w:rPr>
        <w:t>华北电力大学2025年硕士生入学考试初试科目考试大纲</w:t>
      </w:r>
    </w:p>
    <w:p w14:paraId="7530A9DE">
      <w:pPr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科目代码：813</w:t>
      </w:r>
    </w:p>
    <w:p w14:paraId="6C369192">
      <w:pPr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科目名称：信号与系统</w:t>
      </w:r>
    </w:p>
    <w:p w14:paraId="677C5E62">
      <w:pPr>
        <w:ind w:firstLine="540" w:firstLineChars="192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一、</w:t>
      </w:r>
      <w:r>
        <w:rPr>
          <w:rFonts w:hint="eastAsia" w:ascii="仿宋_GB2312" w:hAnsi="仿宋" w:eastAsia="仿宋_GB2312"/>
          <w:b/>
          <w:sz w:val="28"/>
          <w:szCs w:val="28"/>
        </w:rPr>
        <w:tab/>
      </w:r>
      <w:r>
        <w:rPr>
          <w:rFonts w:hint="eastAsia" w:ascii="仿宋_GB2312" w:hAnsi="仿宋" w:eastAsia="仿宋_GB2312"/>
          <w:b/>
          <w:sz w:val="28"/>
          <w:szCs w:val="28"/>
        </w:rPr>
        <w:t>考试的总体要求</w:t>
      </w:r>
    </w:p>
    <w:p w14:paraId="69324213">
      <w:pPr>
        <w:tabs>
          <w:tab w:val="left" w:pos="900"/>
        </w:tabs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掌握连续和离散信号与系统的基本知识，连续和离散信号与系统的时域及变换域分析方法，信号的抽样与恢复，信号的调制与解调。</w:t>
      </w:r>
    </w:p>
    <w:p w14:paraId="49312470">
      <w:pPr>
        <w:tabs>
          <w:tab w:val="left" w:pos="900"/>
        </w:tabs>
        <w:ind w:firstLine="540" w:firstLineChars="192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二、</w:t>
      </w:r>
      <w:r>
        <w:rPr>
          <w:rFonts w:hint="eastAsia" w:ascii="仿宋_GB2312" w:hAnsi="仿宋" w:eastAsia="仿宋_GB2312"/>
          <w:b/>
          <w:sz w:val="28"/>
          <w:szCs w:val="28"/>
        </w:rPr>
        <w:tab/>
      </w:r>
      <w:r>
        <w:rPr>
          <w:rFonts w:hint="eastAsia" w:ascii="仿宋_GB2312" w:hAnsi="仿宋" w:eastAsia="仿宋_GB2312"/>
          <w:b/>
          <w:sz w:val="28"/>
          <w:szCs w:val="28"/>
        </w:rPr>
        <w:t>考试的内容</w:t>
      </w:r>
    </w:p>
    <w:p w14:paraId="1E36FCD7">
      <w:pPr>
        <w:tabs>
          <w:tab w:val="left" w:pos="900"/>
        </w:tabs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1.</w:t>
      </w:r>
      <w:r>
        <w:rPr>
          <w:rFonts w:ascii="仿宋_GB2312" w:hAnsi="仿宋" w:eastAsia="仿宋_GB2312"/>
          <w:sz w:val="28"/>
          <w:szCs w:val="28"/>
        </w:rPr>
        <w:t>信号与系统的基</w:t>
      </w:r>
      <w:r>
        <w:rPr>
          <w:rFonts w:hint="eastAsia" w:ascii="仿宋_GB2312" w:hAnsi="仿宋" w:eastAsia="仿宋_GB2312"/>
          <w:sz w:val="28"/>
          <w:szCs w:val="28"/>
        </w:rPr>
        <w:t>础</w:t>
      </w:r>
      <w:r>
        <w:rPr>
          <w:rFonts w:ascii="仿宋_GB2312" w:hAnsi="仿宋" w:eastAsia="仿宋_GB2312"/>
          <w:sz w:val="28"/>
          <w:szCs w:val="28"/>
        </w:rPr>
        <w:t>知识</w:t>
      </w:r>
      <w:r>
        <w:rPr>
          <w:rFonts w:hint="eastAsia" w:ascii="仿宋_GB2312" w:hAnsi="仿宋" w:eastAsia="仿宋_GB2312"/>
          <w:sz w:val="28"/>
          <w:szCs w:val="28"/>
        </w:rPr>
        <w:t>：信号和系统的概念及分类；信号的基本运算及典型信号的定义和性质；系统性质的判定。</w:t>
      </w:r>
    </w:p>
    <w:p w14:paraId="0B610337">
      <w:pPr>
        <w:tabs>
          <w:tab w:val="left" w:pos="900"/>
        </w:tabs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.连续时间系统的时域分析：线性系统微分方程式的建立与求解；系统全响应的自由响应和强迫响应分解形式；零输入响应和零状态响应；系统的单位冲激响应和单位阶跃响应的概念及求解；信号的时域分解和卷积积分的定义、性质、计算；卷积积分法求解线性时不变系统的零状态响应。</w:t>
      </w:r>
    </w:p>
    <w:p w14:paraId="0DC2009D">
      <w:pPr>
        <w:tabs>
          <w:tab w:val="left" w:pos="900"/>
        </w:tabs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3.信号与系统的变换域分析：Fourier级数和Fourier变换的求解方法及基本性质；周期、非周期信号的频谱；运用Fourier分析方法对信号进行频谱分析；信号的抽样与恢复；</w:t>
      </w:r>
      <w:r>
        <w:rPr>
          <w:rFonts w:ascii="仿宋_GB2312" w:hAnsi="仿宋" w:eastAsia="仿宋_GB2312"/>
          <w:sz w:val="28"/>
          <w:szCs w:val="28"/>
        </w:rPr>
        <w:t>Laplace变换定义、收敛域；Laplace变换的性质、Laplace</w:t>
      </w:r>
      <w:r>
        <w:rPr>
          <w:rFonts w:hint="eastAsia" w:ascii="仿宋_GB2312" w:hAnsi="仿宋" w:eastAsia="仿宋_GB2312"/>
          <w:sz w:val="28"/>
          <w:szCs w:val="28"/>
        </w:rPr>
        <w:t>逆</w:t>
      </w:r>
      <w:r>
        <w:rPr>
          <w:rFonts w:ascii="仿宋_GB2312" w:hAnsi="仿宋" w:eastAsia="仿宋_GB2312"/>
          <w:sz w:val="28"/>
          <w:szCs w:val="28"/>
        </w:rPr>
        <w:t>变换；</w:t>
      </w:r>
      <w:r>
        <w:rPr>
          <w:rFonts w:hint="eastAsia" w:ascii="仿宋_GB2312" w:hAnsi="仿宋" w:eastAsia="仿宋_GB2312"/>
          <w:sz w:val="28"/>
          <w:szCs w:val="28"/>
        </w:rPr>
        <w:t>系统函数的定义、意义、求法与应用；系统函数的零、极点分布与系统特性的关系；系统的稳定性；连续离散时间系统的复频域</w:t>
      </w:r>
      <w:r>
        <w:rPr>
          <w:rFonts w:ascii="仿宋_GB2312" w:hAnsi="仿宋" w:eastAsia="仿宋_GB2312"/>
          <w:sz w:val="28"/>
          <w:szCs w:val="28"/>
        </w:rPr>
        <w:t>框图与流图描述形式</w:t>
      </w:r>
      <w:r>
        <w:rPr>
          <w:rFonts w:hint="eastAsia" w:ascii="仿宋_GB2312" w:hAnsi="仿宋" w:eastAsia="仿宋_GB2312"/>
          <w:sz w:val="28"/>
          <w:szCs w:val="28"/>
        </w:rPr>
        <w:t>；任意信号激励下系统的稳态响应；信号的无失真传输和理想低通滤波器；系统调制和解调的原理与实现；拉普拉斯变换在线性系统分析中的应用。</w:t>
      </w:r>
    </w:p>
    <w:p w14:paraId="0F18F6F7">
      <w:pPr>
        <w:tabs>
          <w:tab w:val="left" w:pos="900"/>
        </w:tabs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.线性离散时间系统的分析：离散时间信号的表示、性质、运算及卷积和；线性离散时间系统的建模、分析；离散时间系统的单位响应；离散时间系统的零状态响应、零输入响应和全响应；Z变换定义、收敛域；Z变换与拉普拉斯变换的关系；Z变换的性质、Z逆变换；离散系统的Z变换分析；离散系统的系统函数；掌握离散时间系统的时域和Z域框图与流图描述形式；离散时间信号Fourier变换（DTFT）。</w:t>
      </w:r>
    </w:p>
    <w:p w14:paraId="76CCC559">
      <w:pPr>
        <w:tabs>
          <w:tab w:val="left" w:pos="900"/>
        </w:tabs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5.系统的状态变量分析：状态、状态变量、状态矢量的概念；状态方程和输出方程的建立；状态方程的复频域解及时域解。</w:t>
      </w:r>
    </w:p>
    <w:p w14:paraId="6E4A5220">
      <w:pPr>
        <w:tabs>
          <w:tab w:val="left" w:pos="900"/>
        </w:tabs>
        <w:ind w:firstLine="540" w:firstLineChars="192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三、</w:t>
      </w:r>
      <w:r>
        <w:rPr>
          <w:rFonts w:hint="eastAsia" w:ascii="仿宋_GB2312" w:hAnsi="仿宋" w:eastAsia="仿宋_GB2312"/>
          <w:b/>
          <w:sz w:val="28"/>
          <w:szCs w:val="28"/>
        </w:rPr>
        <w:tab/>
      </w:r>
      <w:r>
        <w:rPr>
          <w:rFonts w:hint="eastAsia" w:ascii="仿宋_GB2312" w:hAnsi="仿宋" w:eastAsia="仿宋_GB2312"/>
          <w:b/>
          <w:sz w:val="28"/>
          <w:szCs w:val="28"/>
        </w:rPr>
        <w:t>考试的题型</w:t>
      </w:r>
    </w:p>
    <w:p w14:paraId="746F23B5">
      <w:pPr>
        <w:tabs>
          <w:tab w:val="left" w:pos="900"/>
        </w:tabs>
        <w:ind w:firstLine="537" w:firstLineChars="192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选择题、填空题、简答题、分析计算题。</w:t>
      </w:r>
    </w:p>
    <w:p w14:paraId="0A8E65E7">
      <w:pPr>
        <w:tabs>
          <w:tab w:val="left" w:pos="900"/>
        </w:tabs>
        <w:ind w:firstLine="540" w:firstLineChars="192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四</w:t>
      </w:r>
      <w:r>
        <w:rPr>
          <w:rFonts w:ascii="仿宋_GB2312" w:hAnsi="仿宋" w:eastAsia="仿宋_GB2312"/>
          <w:b/>
          <w:sz w:val="28"/>
          <w:szCs w:val="28"/>
        </w:rPr>
        <w:t>、</w:t>
      </w:r>
      <w:r>
        <w:rPr>
          <w:rFonts w:hint="eastAsia" w:ascii="仿宋_GB2312" w:hAnsi="仿宋" w:eastAsia="仿宋_GB2312"/>
          <w:b/>
          <w:sz w:val="28"/>
          <w:szCs w:val="28"/>
        </w:rPr>
        <w:t xml:space="preserve"> </w:t>
      </w:r>
      <w:r>
        <w:rPr>
          <w:rFonts w:ascii="仿宋_GB2312" w:hAnsi="仿宋" w:eastAsia="仿宋_GB2312"/>
          <w:b/>
          <w:sz w:val="28"/>
          <w:szCs w:val="28"/>
        </w:rPr>
        <w:t>参考书目</w:t>
      </w:r>
    </w:p>
    <w:p w14:paraId="5EADBF86">
      <w:pPr>
        <w:tabs>
          <w:tab w:val="left" w:pos="900"/>
        </w:tabs>
        <w:ind w:firstLine="537" w:firstLineChars="192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信号</w:t>
      </w:r>
      <w:r>
        <w:rPr>
          <w:rFonts w:ascii="仿宋_GB2312" w:hAnsi="仿宋" w:eastAsia="仿宋_GB2312"/>
          <w:sz w:val="28"/>
          <w:szCs w:val="28"/>
        </w:rPr>
        <w:t>与系统，郑君里</w:t>
      </w:r>
      <w:r>
        <w:rPr>
          <w:rFonts w:hint="eastAsia" w:ascii="仿宋_GB2312" w:hAnsi="仿宋" w:eastAsia="仿宋_GB2312"/>
          <w:sz w:val="28"/>
          <w:szCs w:val="28"/>
        </w:rPr>
        <w:t xml:space="preserve"> 应</w:t>
      </w:r>
      <w:r>
        <w:rPr>
          <w:rFonts w:ascii="仿宋_GB2312" w:hAnsi="仿宋" w:eastAsia="仿宋_GB2312"/>
          <w:sz w:val="28"/>
          <w:szCs w:val="28"/>
        </w:rPr>
        <w:t>启</w:t>
      </w:r>
      <w:r>
        <w:rPr>
          <w:rFonts w:hint="eastAsia" w:ascii="仿宋_GB2312" w:hAnsi="仿宋" w:eastAsia="仿宋_GB2312"/>
          <w:sz w:val="28"/>
          <w:szCs w:val="28"/>
        </w:rPr>
        <w:t>珩 杨</w:t>
      </w:r>
      <w:r>
        <w:rPr>
          <w:rFonts w:ascii="仿宋_GB2312" w:hAnsi="仿宋" w:eastAsia="仿宋_GB2312"/>
          <w:sz w:val="28"/>
          <w:szCs w:val="28"/>
        </w:rPr>
        <w:t>为理，</w:t>
      </w:r>
      <w:r>
        <w:rPr>
          <w:rFonts w:hint="eastAsia" w:ascii="仿宋_GB2312" w:hAnsi="仿宋" w:eastAsia="仿宋_GB2312"/>
          <w:sz w:val="28"/>
          <w:szCs w:val="28"/>
        </w:rPr>
        <w:t>2011年</w:t>
      </w:r>
      <w:r>
        <w:rPr>
          <w:rFonts w:ascii="仿宋_GB2312" w:hAnsi="仿宋" w:eastAsia="仿宋_GB2312"/>
          <w:sz w:val="28"/>
          <w:szCs w:val="28"/>
        </w:rPr>
        <w:t>第</w:t>
      </w:r>
      <w:r>
        <w:rPr>
          <w:rFonts w:hint="eastAsia" w:ascii="仿宋_GB2312" w:hAnsi="仿宋" w:eastAsia="仿宋_GB2312"/>
          <w:sz w:val="28"/>
          <w:szCs w:val="28"/>
        </w:rPr>
        <w:t>三</w:t>
      </w:r>
      <w:r>
        <w:rPr>
          <w:rFonts w:ascii="仿宋_GB2312" w:hAnsi="仿宋" w:eastAsia="仿宋_GB2312"/>
          <w:sz w:val="28"/>
          <w:szCs w:val="28"/>
        </w:rPr>
        <w:t>版，高等教育出版社</w:t>
      </w:r>
    </w:p>
    <w:p w14:paraId="05AB31B4">
      <w:pPr>
        <w:tabs>
          <w:tab w:val="left" w:pos="900"/>
        </w:tabs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AB"/>
    <w:rsid w:val="00014866"/>
    <w:rsid w:val="00075A44"/>
    <w:rsid w:val="00095A82"/>
    <w:rsid w:val="000D6F50"/>
    <w:rsid w:val="0010547F"/>
    <w:rsid w:val="0010776C"/>
    <w:rsid w:val="00131888"/>
    <w:rsid w:val="00135EA0"/>
    <w:rsid w:val="001538DC"/>
    <w:rsid w:val="00157919"/>
    <w:rsid w:val="0018390C"/>
    <w:rsid w:val="00184B2C"/>
    <w:rsid w:val="001939C1"/>
    <w:rsid w:val="001B7657"/>
    <w:rsid w:val="001C00F8"/>
    <w:rsid w:val="001C3768"/>
    <w:rsid w:val="001D25C2"/>
    <w:rsid w:val="001D631E"/>
    <w:rsid w:val="001F352B"/>
    <w:rsid w:val="00217649"/>
    <w:rsid w:val="00247339"/>
    <w:rsid w:val="002E1434"/>
    <w:rsid w:val="002E6066"/>
    <w:rsid w:val="00302299"/>
    <w:rsid w:val="00306796"/>
    <w:rsid w:val="003462A3"/>
    <w:rsid w:val="003A2A64"/>
    <w:rsid w:val="003B2FAB"/>
    <w:rsid w:val="003C2260"/>
    <w:rsid w:val="003C4B61"/>
    <w:rsid w:val="003D2362"/>
    <w:rsid w:val="003E54AA"/>
    <w:rsid w:val="004045CD"/>
    <w:rsid w:val="004547D3"/>
    <w:rsid w:val="00466C45"/>
    <w:rsid w:val="00470BEA"/>
    <w:rsid w:val="00484AFD"/>
    <w:rsid w:val="004C3A7D"/>
    <w:rsid w:val="004E420F"/>
    <w:rsid w:val="00510B37"/>
    <w:rsid w:val="00522299"/>
    <w:rsid w:val="00527D22"/>
    <w:rsid w:val="005307A8"/>
    <w:rsid w:val="0055274A"/>
    <w:rsid w:val="0056657E"/>
    <w:rsid w:val="00580202"/>
    <w:rsid w:val="0058307E"/>
    <w:rsid w:val="005A429C"/>
    <w:rsid w:val="005B4DFF"/>
    <w:rsid w:val="005B708B"/>
    <w:rsid w:val="00604388"/>
    <w:rsid w:val="006434CF"/>
    <w:rsid w:val="00672450"/>
    <w:rsid w:val="00690874"/>
    <w:rsid w:val="006B2D56"/>
    <w:rsid w:val="006C0071"/>
    <w:rsid w:val="0073399C"/>
    <w:rsid w:val="0078749E"/>
    <w:rsid w:val="007D170C"/>
    <w:rsid w:val="007D2801"/>
    <w:rsid w:val="007D2AF2"/>
    <w:rsid w:val="00845619"/>
    <w:rsid w:val="00895C07"/>
    <w:rsid w:val="008B6D07"/>
    <w:rsid w:val="008C5698"/>
    <w:rsid w:val="008D179E"/>
    <w:rsid w:val="008E704C"/>
    <w:rsid w:val="00904FB2"/>
    <w:rsid w:val="00933970"/>
    <w:rsid w:val="00934618"/>
    <w:rsid w:val="009B12E9"/>
    <w:rsid w:val="009E5C51"/>
    <w:rsid w:val="00A00A65"/>
    <w:rsid w:val="00A1149B"/>
    <w:rsid w:val="00A234C5"/>
    <w:rsid w:val="00A31D6F"/>
    <w:rsid w:val="00A405E4"/>
    <w:rsid w:val="00A44E49"/>
    <w:rsid w:val="00A74EC6"/>
    <w:rsid w:val="00A87916"/>
    <w:rsid w:val="00AB793A"/>
    <w:rsid w:val="00AE1AC5"/>
    <w:rsid w:val="00AF330C"/>
    <w:rsid w:val="00B05CD6"/>
    <w:rsid w:val="00B2220E"/>
    <w:rsid w:val="00B338FF"/>
    <w:rsid w:val="00B55045"/>
    <w:rsid w:val="00B802A5"/>
    <w:rsid w:val="00BB3F1A"/>
    <w:rsid w:val="00C02D3F"/>
    <w:rsid w:val="00C069EA"/>
    <w:rsid w:val="00C174C8"/>
    <w:rsid w:val="00C2541B"/>
    <w:rsid w:val="00C27274"/>
    <w:rsid w:val="00C433E5"/>
    <w:rsid w:val="00C517A3"/>
    <w:rsid w:val="00C675A9"/>
    <w:rsid w:val="00CA44FD"/>
    <w:rsid w:val="00CC001B"/>
    <w:rsid w:val="00CE4ED1"/>
    <w:rsid w:val="00CF1D21"/>
    <w:rsid w:val="00D26020"/>
    <w:rsid w:val="00D83759"/>
    <w:rsid w:val="00D93209"/>
    <w:rsid w:val="00D96ADF"/>
    <w:rsid w:val="00D96FA7"/>
    <w:rsid w:val="00DA7E7F"/>
    <w:rsid w:val="00DB2515"/>
    <w:rsid w:val="00DE043A"/>
    <w:rsid w:val="00E73730"/>
    <w:rsid w:val="00E82C68"/>
    <w:rsid w:val="00E8378D"/>
    <w:rsid w:val="00EA6422"/>
    <w:rsid w:val="00F074AB"/>
    <w:rsid w:val="00F62B0D"/>
    <w:rsid w:val="00FA1769"/>
    <w:rsid w:val="00FC2685"/>
    <w:rsid w:val="07D470AB"/>
    <w:rsid w:val="2DD119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 Char Char Char Char"/>
    <w:basedOn w:val="1"/>
    <w:uiPriority w:val="0"/>
    <w:pPr>
      <w:tabs>
        <w:tab w:val="left" w:pos="360"/>
      </w:tabs>
    </w:pPr>
    <w:rPr>
      <w:sz w:val="24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  <w:style w:type="character" w:customStyle="1" w:styleId="8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131</Words>
  <Characters>752</Characters>
  <Lines>6</Lines>
  <Paragraphs>1</Paragraphs>
  <TotalTime>0</TotalTime>
  <ScaleCrop>false</ScaleCrop>
  <LinksUpToDate>false</LinksUpToDate>
  <CharactersWithSpaces>882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2010-09-01T00:18:00Z</dcterms:created>
  <dc:creator>carol</dc:creator>
  <cp:lastModifiedBy>vertesyuan</cp:lastModifiedBy>
  <dcterms:modified xsi:type="dcterms:W3CDTF">2024-10-10T08:11:14Z</dcterms:modified>
  <dc:title>华北电力大学2011年硕士研究生入学考试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295C6C09D8CF47259FBEC40500FC326E_13</vt:lpwstr>
  </property>
</Properties>
</file>