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5C464">
      <w:pPr>
        <w:jc w:val="center"/>
        <w:rPr>
          <w:rFonts w:hint="eastAsia" w:ascii="黑体" w:hAnsi="宋体" w:eastAsia="黑体"/>
          <w:sz w:val="32"/>
          <w:szCs w:val="32"/>
        </w:rPr>
      </w:pPr>
      <w:bookmarkStart w:id="0" w:name="_GoBack"/>
      <w:bookmarkEnd w:id="0"/>
      <w:r>
        <w:rPr>
          <w:rFonts w:hint="eastAsia" w:ascii="黑体" w:hAnsi="宋体" w:eastAsia="黑体"/>
          <w:sz w:val="32"/>
          <w:szCs w:val="32"/>
        </w:rPr>
        <w:t>432-统计学</w:t>
      </w:r>
    </w:p>
    <w:p w14:paraId="47663443">
      <w:pPr>
        <w:jc w:val="center"/>
        <w:rPr>
          <w:rFonts w:hint="eastAsia" w:ascii="黑体" w:hAnsi="宋体" w:eastAsia="黑体"/>
          <w:szCs w:val="21"/>
        </w:rPr>
      </w:pPr>
    </w:p>
    <w:p w14:paraId="6F8BE4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宋体" w:eastAsia="黑体"/>
          <w:bCs/>
          <w:szCs w:val="21"/>
        </w:rPr>
      </w:pPr>
      <w:r>
        <w:rPr>
          <w:rFonts w:hint="eastAsia" w:ascii="黑体" w:hAnsi="宋体" w:eastAsia="黑体"/>
          <w:bCs/>
          <w:szCs w:val="21"/>
        </w:rPr>
        <w:t>一、考查目标</w:t>
      </w:r>
    </w:p>
    <w:p w14:paraId="3EBD3146">
      <w:pPr>
        <w:spacing w:line="400" w:lineRule="exact"/>
        <w:ind w:firstLine="420" w:firstLineChars="200"/>
        <w:rPr>
          <w:rFonts w:hint="eastAsia" w:ascii="宋体" w:hAnsi="宋体"/>
          <w:szCs w:val="21"/>
        </w:rPr>
      </w:pPr>
      <w:r>
        <w:rPr>
          <w:rFonts w:hint="eastAsia" w:ascii="宋体" w:hAnsi="宋体"/>
          <w:szCs w:val="21"/>
        </w:rPr>
        <w:t>全国硕士研究生</w:t>
      </w:r>
      <w:r>
        <w:rPr>
          <w:rFonts w:hint="eastAsia" w:ascii="宋体" w:hAnsi="宋体"/>
          <w:szCs w:val="21"/>
          <w:lang w:val="en-US" w:eastAsia="zh-CN"/>
        </w:rPr>
        <w:t>招生</w:t>
      </w:r>
      <w:r>
        <w:rPr>
          <w:rFonts w:hint="eastAsia" w:ascii="宋体" w:hAnsi="宋体"/>
          <w:szCs w:val="21"/>
        </w:rPr>
        <w:t>考试应用统计硕士专业学位《统计学》考试是为高等院校和科研院所招收应用统计硕士生儿设置的具有选拔性质的考试科目。其目的是科学、公平、有效地测试考生是否具备攻读应用统计专业硕士所必须的基本素质、一般能力和培养潜能，</w:t>
      </w:r>
      <w:r>
        <w:rPr>
          <w:rFonts w:ascii="宋体" w:hAnsi="宋体"/>
          <w:szCs w:val="21"/>
        </w:rPr>
        <w:t>以利用选拔具有发展潜力的优秀人才入学，为国家的经济建设培养具有良好职业道德、法制观念和国际视野、具有较强分析与解决实际问题能力的高层次、应用型、复合型的</w:t>
      </w:r>
      <w:r>
        <w:rPr>
          <w:rFonts w:hint="eastAsia" w:ascii="宋体" w:hAnsi="宋体"/>
          <w:szCs w:val="21"/>
        </w:rPr>
        <w:t>统计</w:t>
      </w:r>
      <w:r>
        <w:rPr>
          <w:rFonts w:ascii="宋体" w:hAnsi="宋体"/>
          <w:szCs w:val="21"/>
        </w:rPr>
        <w:t>专业人才。考试要求</w:t>
      </w:r>
      <w:r>
        <w:rPr>
          <w:rFonts w:hint="eastAsia" w:ascii="宋体" w:hAnsi="宋体"/>
          <w:szCs w:val="21"/>
        </w:rPr>
        <w:t>是</w:t>
      </w:r>
      <w:r>
        <w:rPr>
          <w:rFonts w:ascii="宋体" w:hAnsi="宋体"/>
          <w:szCs w:val="21"/>
        </w:rPr>
        <w:t>测试考生</w:t>
      </w:r>
      <w:r>
        <w:rPr>
          <w:rFonts w:hint="eastAsia" w:ascii="宋体" w:hAnsi="宋体"/>
          <w:szCs w:val="21"/>
        </w:rPr>
        <w:t>掌握数据处收集、处理和分析的一些基本统计方法</w:t>
      </w:r>
      <w:r>
        <w:rPr>
          <w:rFonts w:ascii="宋体" w:hAnsi="宋体"/>
          <w:szCs w:val="21"/>
        </w:rPr>
        <w:t>。</w:t>
      </w:r>
    </w:p>
    <w:p w14:paraId="6C2E375F">
      <w:pPr>
        <w:spacing w:line="400" w:lineRule="exact"/>
        <w:rPr>
          <w:rFonts w:hint="eastAsia" w:ascii="宋体" w:hAnsi="宋体"/>
          <w:szCs w:val="21"/>
        </w:rPr>
      </w:pPr>
      <w:r>
        <w:rPr>
          <w:rFonts w:hint="eastAsia" w:ascii="宋体" w:hAnsi="宋体"/>
          <w:szCs w:val="21"/>
        </w:rPr>
        <w:t>具体来说。要求考生：</w:t>
      </w:r>
    </w:p>
    <w:p w14:paraId="6DCA9FAC">
      <w:pPr>
        <w:spacing w:line="400" w:lineRule="exact"/>
        <w:ind w:firstLine="210" w:firstLineChars="100"/>
        <w:rPr>
          <w:rFonts w:hint="eastAsia" w:ascii="宋体" w:hAnsi="宋体"/>
          <w:szCs w:val="21"/>
        </w:rPr>
      </w:pPr>
      <w:r>
        <w:rPr>
          <w:rFonts w:ascii="Calibri" w:hAnsi="Calibri"/>
          <w:color w:val="000000"/>
          <w:szCs w:val="21"/>
        </w:rPr>
        <w:t>1</w:t>
      </w:r>
      <w:r>
        <w:rPr>
          <w:rFonts w:hint="eastAsia" w:ascii="Calibri" w:hAnsi="Calibri"/>
          <w:color w:val="000000"/>
          <w:szCs w:val="21"/>
        </w:rPr>
        <w:t>．掌</w:t>
      </w:r>
      <w:r>
        <w:rPr>
          <w:rFonts w:hint="eastAsia" w:ascii="宋体" w:hAnsi="宋体"/>
          <w:szCs w:val="21"/>
        </w:rPr>
        <w:t>握了基本的概率论知识。</w:t>
      </w:r>
    </w:p>
    <w:p w14:paraId="6A01A143">
      <w:pPr>
        <w:spacing w:line="400" w:lineRule="exact"/>
        <w:ind w:firstLine="210" w:firstLineChars="100"/>
        <w:rPr>
          <w:rFonts w:hint="eastAsia" w:ascii="宋体" w:hAnsi="宋体"/>
          <w:szCs w:val="21"/>
        </w:rPr>
      </w:pPr>
      <w:r>
        <w:rPr>
          <w:rFonts w:ascii="Calibri" w:hAnsi="Calibri"/>
          <w:color w:val="000000"/>
          <w:szCs w:val="21"/>
        </w:rPr>
        <w:t>2</w:t>
      </w:r>
      <w:r>
        <w:rPr>
          <w:rFonts w:hint="eastAsia" w:ascii="Calibri" w:hAnsi="Calibri"/>
          <w:color w:val="000000"/>
          <w:szCs w:val="21"/>
        </w:rPr>
        <w:t>．具</w:t>
      </w:r>
      <w:r>
        <w:rPr>
          <w:rFonts w:hint="eastAsia" w:ascii="宋体" w:hAnsi="宋体"/>
          <w:szCs w:val="21"/>
        </w:rPr>
        <w:t>有运用统计方法分析数据和解释数据的基本能力。</w:t>
      </w:r>
    </w:p>
    <w:p w14:paraId="2AA5FF7D">
      <w:pPr>
        <w:spacing w:line="400" w:lineRule="exact"/>
        <w:rPr>
          <w:rFonts w:hint="eastAsia" w:ascii="宋体" w:hAnsi="宋体"/>
          <w:szCs w:val="21"/>
        </w:rPr>
      </w:pPr>
    </w:p>
    <w:p w14:paraId="38DFC0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宋体" w:eastAsia="黑体" w:cs="Times New Roman"/>
          <w:bCs/>
          <w:szCs w:val="21"/>
        </w:rPr>
      </w:pPr>
      <w:r>
        <w:rPr>
          <w:rFonts w:hint="eastAsia" w:ascii="黑体" w:hAnsi="宋体" w:eastAsia="黑体" w:cs="Times New Roman"/>
          <w:bCs/>
          <w:szCs w:val="21"/>
        </w:rPr>
        <w:t>二、考试形式和试卷结构</w:t>
      </w:r>
    </w:p>
    <w:p w14:paraId="0A9363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Calibri" w:hAnsi="Calibri"/>
          <w:color w:val="000000"/>
          <w:szCs w:val="21"/>
        </w:rPr>
        <w:t>1．试</w:t>
      </w:r>
      <w:r>
        <w:rPr>
          <w:rFonts w:hint="eastAsia" w:ascii="宋体" w:hAnsi="宋体"/>
          <w:szCs w:val="21"/>
        </w:rPr>
        <w:t>卷满分及考试时间</w:t>
      </w:r>
    </w:p>
    <w:p w14:paraId="4006B121">
      <w:pPr>
        <w:spacing w:line="400" w:lineRule="exact"/>
        <w:ind w:firstLine="420" w:firstLineChars="200"/>
        <w:rPr>
          <w:rFonts w:hint="eastAsia" w:ascii="宋体" w:hAnsi="宋体"/>
          <w:szCs w:val="21"/>
        </w:rPr>
      </w:pPr>
      <w:r>
        <w:rPr>
          <w:rFonts w:hint="eastAsia" w:ascii="宋体" w:hAnsi="宋体"/>
          <w:szCs w:val="21"/>
        </w:rPr>
        <w:t>试卷满分</w:t>
      </w:r>
      <w:r>
        <w:rPr>
          <w:rFonts w:hint="eastAsia" w:ascii="Calibri" w:hAnsi="Calibri"/>
          <w:color w:val="000000"/>
          <w:szCs w:val="21"/>
        </w:rPr>
        <w:t>为150分</w:t>
      </w:r>
      <w:r>
        <w:rPr>
          <w:rFonts w:hint="eastAsia" w:ascii="宋体" w:hAnsi="宋体"/>
          <w:szCs w:val="21"/>
        </w:rPr>
        <w:t>，考试</w:t>
      </w:r>
      <w:r>
        <w:rPr>
          <w:rFonts w:hint="eastAsia" w:ascii="Calibri" w:hAnsi="Calibri"/>
          <w:color w:val="000000"/>
          <w:szCs w:val="21"/>
        </w:rPr>
        <w:t>时间180分</w:t>
      </w:r>
      <w:r>
        <w:rPr>
          <w:rFonts w:hint="eastAsia" w:ascii="宋体" w:hAnsi="宋体"/>
          <w:szCs w:val="21"/>
        </w:rPr>
        <w:t>钟。</w:t>
      </w:r>
    </w:p>
    <w:p w14:paraId="156BC855">
      <w:pPr>
        <w:spacing w:line="400" w:lineRule="exact"/>
        <w:ind w:firstLine="420" w:firstLineChars="200"/>
        <w:rPr>
          <w:rFonts w:hint="eastAsia" w:ascii="宋体" w:hAnsi="宋体"/>
          <w:szCs w:val="21"/>
        </w:rPr>
      </w:pPr>
      <w:r>
        <w:rPr>
          <w:rFonts w:hint="eastAsia" w:ascii="Calibri" w:hAnsi="Calibri"/>
          <w:color w:val="000000"/>
          <w:szCs w:val="21"/>
        </w:rPr>
        <w:t>2．</w:t>
      </w:r>
      <w:r>
        <w:rPr>
          <w:rFonts w:hint="eastAsia" w:ascii="宋体" w:hAnsi="宋体"/>
          <w:szCs w:val="21"/>
        </w:rPr>
        <w:t>答题方式</w:t>
      </w:r>
    </w:p>
    <w:p w14:paraId="159CCC04">
      <w:pPr>
        <w:spacing w:line="400" w:lineRule="exact"/>
        <w:ind w:firstLine="420" w:firstLineChars="200"/>
        <w:rPr>
          <w:rFonts w:hint="eastAsia" w:ascii="宋体" w:hAnsi="宋体"/>
          <w:szCs w:val="21"/>
        </w:rPr>
      </w:pPr>
      <w:r>
        <w:rPr>
          <w:rFonts w:hint="eastAsia" w:ascii="宋体" w:hAnsi="宋体"/>
          <w:szCs w:val="21"/>
        </w:rPr>
        <w:t>答题方式为闭卷、笔试。</w:t>
      </w:r>
    </w:p>
    <w:p w14:paraId="05E1FC9E">
      <w:pPr>
        <w:spacing w:line="400" w:lineRule="exact"/>
        <w:ind w:firstLine="420" w:firstLineChars="200"/>
        <w:rPr>
          <w:rFonts w:hint="eastAsia" w:ascii="宋体" w:hAnsi="宋体"/>
          <w:szCs w:val="21"/>
        </w:rPr>
      </w:pPr>
      <w:r>
        <w:rPr>
          <w:rFonts w:hint="eastAsia" w:ascii="Calibri" w:hAnsi="Calibri"/>
          <w:color w:val="000000"/>
          <w:szCs w:val="21"/>
        </w:rPr>
        <w:t>3．</w:t>
      </w:r>
      <w:r>
        <w:rPr>
          <w:rFonts w:hint="eastAsia" w:ascii="宋体" w:hAnsi="宋体"/>
          <w:szCs w:val="21"/>
        </w:rPr>
        <w:t>试卷内容与题型结构</w:t>
      </w:r>
    </w:p>
    <w:p w14:paraId="0BDD1169">
      <w:pPr>
        <w:spacing w:line="400" w:lineRule="exact"/>
        <w:ind w:firstLine="420" w:firstLineChars="200"/>
        <w:rPr>
          <w:rFonts w:hint="eastAsia" w:ascii="宋体" w:hAnsi="宋体"/>
          <w:b w:val="0"/>
          <w:bCs w:val="0"/>
          <w:color w:val="auto"/>
          <w:szCs w:val="21"/>
        </w:rPr>
      </w:pPr>
      <w:r>
        <w:rPr>
          <w:rFonts w:hint="eastAsia" w:ascii="宋体" w:hAnsi="宋体"/>
          <w:b w:val="0"/>
          <w:bCs w:val="0"/>
          <w:color w:val="auto"/>
          <w:szCs w:val="21"/>
        </w:rPr>
        <w:t>概率论9</w:t>
      </w:r>
      <w:r>
        <w:rPr>
          <w:rFonts w:ascii="宋体" w:hAnsi="宋体"/>
          <w:b w:val="0"/>
          <w:bCs w:val="0"/>
          <w:color w:val="auto"/>
          <w:szCs w:val="21"/>
        </w:rPr>
        <w:t>0</w:t>
      </w:r>
      <w:r>
        <w:rPr>
          <w:rFonts w:hint="eastAsia" w:ascii="宋体" w:hAnsi="宋体"/>
          <w:b w:val="0"/>
          <w:bCs w:val="0"/>
          <w:color w:val="auto"/>
          <w:szCs w:val="21"/>
        </w:rPr>
        <w:t>分，统计学</w:t>
      </w:r>
      <w:r>
        <w:rPr>
          <w:rFonts w:ascii="Calibri" w:hAnsi="Calibri"/>
          <w:b w:val="0"/>
          <w:bCs w:val="0"/>
          <w:color w:val="auto"/>
          <w:szCs w:val="21"/>
        </w:rPr>
        <w:t>6</w:t>
      </w:r>
      <w:r>
        <w:rPr>
          <w:rFonts w:hint="eastAsia" w:ascii="Calibri" w:hAnsi="Calibri"/>
          <w:b w:val="0"/>
          <w:bCs w:val="0"/>
          <w:color w:val="auto"/>
          <w:szCs w:val="21"/>
        </w:rPr>
        <w:t>0</w:t>
      </w:r>
      <w:r>
        <w:rPr>
          <w:rFonts w:hint="eastAsia" w:ascii="宋体" w:hAnsi="宋体"/>
          <w:b w:val="0"/>
          <w:bCs w:val="0"/>
          <w:color w:val="auto"/>
          <w:szCs w:val="21"/>
        </w:rPr>
        <w:t>分，有以下三种题型：</w:t>
      </w:r>
    </w:p>
    <w:p w14:paraId="55B8F8FA">
      <w:pPr>
        <w:spacing w:line="400" w:lineRule="exact"/>
        <w:rPr>
          <w:rFonts w:hint="eastAsia" w:ascii="宋体" w:hAnsi="宋体"/>
          <w:b w:val="0"/>
          <w:bCs w:val="0"/>
          <w:color w:val="auto"/>
          <w:szCs w:val="21"/>
        </w:rPr>
      </w:pPr>
      <w:r>
        <w:rPr>
          <w:rFonts w:hint="eastAsia" w:ascii="宋体" w:hAnsi="宋体"/>
          <w:b w:val="0"/>
          <w:bCs w:val="0"/>
          <w:color w:val="auto"/>
          <w:szCs w:val="21"/>
        </w:rPr>
        <w:t xml:space="preserve">    单项选择题</w:t>
      </w:r>
      <w:r>
        <w:rPr>
          <w:rFonts w:hint="eastAsia" w:ascii="宋体" w:hAnsi="宋体"/>
          <w:b w:val="0"/>
          <w:bCs w:val="0"/>
          <w:color w:val="auto"/>
          <w:szCs w:val="21"/>
          <w:lang w:eastAsia="zh-CN"/>
        </w:rPr>
        <w:t>，</w:t>
      </w:r>
      <w:r>
        <w:rPr>
          <w:rFonts w:hint="eastAsia" w:ascii="宋体" w:hAnsi="宋体"/>
          <w:b w:val="0"/>
          <w:bCs w:val="0"/>
          <w:color w:val="auto"/>
          <w:szCs w:val="21"/>
        </w:rPr>
        <w:t>填空题</w:t>
      </w:r>
      <w:r>
        <w:rPr>
          <w:rFonts w:hint="eastAsia" w:ascii="宋体" w:hAnsi="宋体"/>
          <w:b w:val="0"/>
          <w:bCs w:val="0"/>
          <w:color w:val="auto"/>
          <w:szCs w:val="21"/>
          <w:lang w:eastAsia="zh-CN"/>
        </w:rPr>
        <w:t>，</w:t>
      </w:r>
      <w:r>
        <w:rPr>
          <w:rFonts w:hint="eastAsia" w:ascii="宋体" w:hAnsi="宋体"/>
          <w:b w:val="0"/>
          <w:bCs w:val="0"/>
          <w:color w:val="auto"/>
          <w:szCs w:val="21"/>
        </w:rPr>
        <w:t>计算与证明题</w:t>
      </w:r>
    </w:p>
    <w:p w14:paraId="36B83F3B">
      <w:pPr>
        <w:spacing w:line="400" w:lineRule="exact"/>
        <w:ind w:firstLine="630" w:firstLineChars="300"/>
        <w:rPr>
          <w:rFonts w:hint="eastAsia" w:ascii="宋体" w:hAnsi="宋体"/>
          <w:b w:val="0"/>
          <w:bCs w:val="0"/>
          <w:color w:val="auto"/>
          <w:szCs w:val="21"/>
        </w:rPr>
      </w:pPr>
    </w:p>
    <w:p w14:paraId="30B5C18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宋体" w:eastAsia="黑体" w:cs="Times New Roman"/>
          <w:bCs/>
          <w:szCs w:val="21"/>
        </w:rPr>
      </w:pPr>
      <w:r>
        <w:rPr>
          <w:rFonts w:hint="eastAsia" w:ascii="黑体" w:hAnsi="宋体" w:eastAsia="黑体" w:cs="Times New Roman"/>
          <w:bCs/>
          <w:szCs w:val="21"/>
        </w:rPr>
        <w:t>三、考查内容</w:t>
      </w:r>
    </w:p>
    <w:p w14:paraId="28E7402F">
      <w:pPr>
        <w:spacing w:line="400" w:lineRule="exact"/>
        <w:ind w:firstLine="420" w:firstLineChars="200"/>
        <w:rPr>
          <w:rFonts w:ascii="Calibri" w:hAnsi="Calibri"/>
          <w:color w:val="000000"/>
          <w:szCs w:val="21"/>
        </w:rPr>
      </w:pPr>
      <w:r>
        <w:rPr>
          <w:rFonts w:hint="eastAsia" w:ascii="Calibri" w:hAnsi="Calibri"/>
          <w:color w:val="000000"/>
          <w:szCs w:val="21"/>
        </w:rPr>
        <w:t>1、随机事件与概率</w:t>
      </w:r>
    </w:p>
    <w:p w14:paraId="3C917EF8">
      <w:pPr>
        <w:spacing w:line="400" w:lineRule="exact"/>
        <w:ind w:firstLine="420" w:firstLineChars="200"/>
        <w:rPr>
          <w:rFonts w:hint="eastAsia" w:ascii="Calibri" w:hAnsi="Calibri" w:eastAsia="宋体"/>
          <w:color w:val="000000"/>
          <w:szCs w:val="21"/>
          <w:lang w:eastAsia="zh-CN"/>
        </w:rPr>
      </w:pPr>
      <w:r>
        <w:rPr>
          <w:rFonts w:hint="eastAsia" w:ascii="Calibri" w:hAnsi="Calibri"/>
          <w:color w:val="000000"/>
          <w:szCs w:val="21"/>
        </w:rPr>
        <w:t>随机事件与样本空间、事件的关系与运算、概率的定义及其确定方法、概率的性质、条件概率、事件的独立性、独立重复试验</w:t>
      </w:r>
      <w:r>
        <w:rPr>
          <w:rFonts w:hint="eastAsia" w:ascii="Calibri" w:hAnsi="Calibri"/>
          <w:color w:val="000000"/>
          <w:szCs w:val="21"/>
          <w:lang w:eastAsia="zh-CN"/>
        </w:rPr>
        <w:t>。</w:t>
      </w:r>
    </w:p>
    <w:p w14:paraId="6F18059E">
      <w:pPr>
        <w:spacing w:line="400" w:lineRule="exact"/>
        <w:ind w:firstLine="420" w:firstLineChars="200"/>
        <w:rPr>
          <w:rFonts w:ascii="Calibri" w:hAnsi="Calibri"/>
          <w:color w:val="000000"/>
          <w:szCs w:val="21"/>
        </w:rPr>
      </w:pPr>
      <w:r>
        <w:rPr>
          <w:rFonts w:hint="eastAsia" w:ascii="Calibri" w:hAnsi="Calibri"/>
          <w:color w:val="000000"/>
          <w:szCs w:val="21"/>
        </w:rPr>
        <w:t>2、随机变量及其分布</w:t>
      </w:r>
    </w:p>
    <w:p w14:paraId="73391198">
      <w:pPr>
        <w:spacing w:line="400" w:lineRule="exact"/>
        <w:ind w:firstLine="420" w:firstLineChars="200"/>
        <w:rPr>
          <w:rFonts w:hint="eastAsia" w:ascii="Calibri" w:hAnsi="Calibri" w:eastAsia="宋体"/>
          <w:color w:val="000000"/>
          <w:szCs w:val="21"/>
          <w:lang w:eastAsia="zh-CN"/>
        </w:rPr>
      </w:pPr>
      <w:r>
        <w:rPr>
          <w:rFonts w:hint="eastAsia" w:ascii="Calibri" w:hAnsi="Calibri"/>
          <w:color w:val="000000"/>
          <w:szCs w:val="21"/>
        </w:rPr>
        <w:t>随机变量及其分布、随机变量的数学期望、随机变量的方差与标准差、常见离散分布、常见连续分布、随机变量函数的分布、分布的K阶矩、变异系数、分位数、中位数、其他特征数</w:t>
      </w:r>
      <w:r>
        <w:rPr>
          <w:rFonts w:hint="eastAsia" w:ascii="Calibri" w:hAnsi="Calibri"/>
          <w:color w:val="000000"/>
          <w:szCs w:val="21"/>
          <w:lang w:eastAsia="zh-CN"/>
        </w:rPr>
        <w:t>。</w:t>
      </w:r>
    </w:p>
    <w:p w14:paraId="59A8A8E3">
      <w:pPr>
        <w:spacing w:line="400" w:lineRule="exact"/>
        <w:ind w:firstLine="420" w:firstLineChars="200"/>
        <w:rPr>
          <w:rFonts w:ascii="Calibri" w:hAnsi="Calibri"/>
          <w:color w:val="000000"/>
          <w:szCs w:val="21"/>
        </w:rPr>
      </w:pPr>
      <w:r>
        <w:rPr>
          <w:rFonts w:hint="eastAsia" w:ascii="Calibri" w:hAnsi="Calibri"/>
          <w:color w:val="000000"/>
          <w:szCs w:val="21"/>
        </w:rPr>
        <w:t>3、多维随机变量及其分布</w:t>
      </w:r>
    </w:p>
    <w:p w14:paraId="38C71144">
      <w:pPr>
        <w:spacing w:line="400" w:lineRule="exact"/>
        <w:ind w:firstLine="420" w:firstLineChars="200"/>
        <w:rPr>
          <w:rFonts w:hint="eastAsia" w:ascii="Calibri" w:hAnsi="Calibri" w:eastAsia="宋体"/>
          <w:color w:val="000000"/>
          <w:szCs w:val="21"/>
          <w:lang w:eastAsia="zh-CN"/>
        </w:rPr>
      </w:pPr>
      <w:r>
        <w:rPr>
          <w:rFonts w:hint="eastAsia" w:ascii="Calibri" w:hAnsi="Calibri"/>
          <w:color w:val="000000"/>
          <w:szCs w:val="21"/>
        </w:rPr>
        <w:t>多维随机变量及其联合分布、边际分布与随机变量的独立性、多维随机变量函数的分布、多维随机变量的特征数、条件分布与条件期望</w:t>
      </w:r>
      <w:r>
        <w:rPr>
          <w:rFonts w:hint="eastAsia" w:ascii="Calibri" w:hAnsi="Calibri"/>
          <w:color w:val="000000"/>
          <w:szCs w:val="21"/>
          <w:lang w:eastAsia="zh-CN"/>
        </w:rPr>
        <w:t>。</w:t>
      </w:r>
    </w:p>
    <w:p w14:paraId="0BDCC7A0">
      <w:pPr>
        <w:spacing w:line="400" w:lineRule="exact"/>
        <w:ind w:firstLine="420" w:firstLineChars="200"/>
        <w:rPr>
          <w:rFonts w:ascii="Calibri" w:hAnsi="Calibri"/>
          <w:color w:val="000000"/>
          <w:szCs w:val="21"/>
        </w:rPr>
      </w:pPr>
      <w:r>
        <w:rPr>
          <w:rFonts w:hint="eastAsia" w:ascii="Calibri" w:hAnsi="Calibri"/>
          <w:color w:val="000000"/>
          <w:szCs w:val="21"/>
        </w:rPr>
        <w:t>4、大数定律与中心极限定理</w:t>
      </w:r>
    </w:p>
    <w:p w14:paraId="7DE12A93">
      <w:pPr>
        <w:spacing w:line="400" w:lineRule="exact"/>
        <w:ind w:firstLine="420" w:firstLineChars="200"/>
        <w:rPr>
          <w:rFonts w:hint="eastAsia" w:ascii="Calibri" w:hAnsi="Calibri" w:eastAsia="宋体"/>
          <w:color w:val="000000"/>
          <w:szCs w:val="21"/>
          <w:lang w:eastAsia="zh-CN"/>
        </w:rPr>
      </w:pPr>
      <w:r>
        <w:rPr>
          <w:rFonts w:hint="eastAsia" w:ascii="Calibri" w:hAnsi="Calibri"/>
          <w:color w:val="000000"/>
          <w:szCs w:val="21"/>
        </w:rPr>
        <w:t>伯努利大数定律、切比雪夫大数定律、辛钦大数定律、林德伯格-莱维中心极限定理、棣莫弗-拉普拉斯中心极限定理、随机变量序列的依概率收敛、随机变量序列的按分布收敛、弱收敛</w:t>
      </w:r>
      <w:r>
        <w:rPr>
          <w:rFonts w:hint="eastAsia" w:ascii="Calibri" w:hAnsi="Calibri"/>
          <w:color w:val="000000"/>
          <w:szCs w:val="21"/>
          <w:lang w:eastAsia="zh-CN"/>
        </w:rPr>
        <w:t>。</w:t>
      </w:r>
    </w:p>
    <w:p w14:paraId="1A6D467C">
      <w:pPr>
        <w:spacing w:line="400" w:lineRule="exact"/>
        <w:ind w:firstLine="420" w:firstLineChars="200"/>
        <w:rPr>
          <w:rFonts w:ascii="Calibri" w:hAnsi="Calibri"/>
          <w:color w:val="000000"/>
          <w:szCs w:val="21"/>
        </w:rPr>
      </w:pPr>
      <w:r>
        <w:rPr>
          <w:rFonts w:hint="eastAsia" w:ascii="Calibri" w:hAnsi="Calibri"/>
          <w:color w:val="000000"/>
          <w:szCs w:val="21"/>
        </w:rPr>
        <w:t>5、统计量及其分布</w:t>
      </w:r>
    </w:p>
    <w:p w14:paraId="307B6CA9">
      <w:pPr>
        <w:spacing w:line="400" w:lineRule="exact"/>
        <w:ind w:firstLine="420" w:firstLineChars="200"/>
        <w:rPr>
          <w:rFonts w:hint="eastAsia" w:ascii="Calibri" w:hAnsi="Calibri" w:eastAsia="宋体"/>
          <w:color w:val="000000"/>
          <w:szCs w:val="21"/>
          <w:lang w:eastAsia="zh-CN"/>
        </w:rPr>
      </w:pPr>
      <w:r>
        <w:rPr>
          <w:rFonts w:hint="eastAsia" w:ascii="Calibri" w:hAnsi="Calibri"/>
          <w:color w:val="000000"/>
          <w:szCs w:val="21"/>
        </w:rPr>
        <w:t>总体、个体、简单随机样本、经验分布函数、统计量、样本均值、样本方差与样本标准差、样本矩、次序统计量及其分布、样本分位数与样本中位数、五数概括与箱线图、χ2分布、F分布、t分布、充分统计量</w:t>
      </w:r>
      <w:r>
        <w:rPr>
          <w:rFonts w:hint="eastAsia" w:ascii="Calibri" w:hAnsi="Calibri"/>
          <w:color w:val="000000"/>
          <w:szCs w:val="21"/>
          <w:lang w:eastAsia="zh-CN"/>
        </w:rPr>
        <w:t>。</w:t>
      </w:r>
    </w:p>
    <w:p w14:paraId="1687068A">
      <w:pPr>
        <w:spacing w:line="400" w:lineRule="exact"/>
        <w:ind w:firstLine="420" w:firstLineChars="200"/>
        <w:rPr>
          <w:rFonts w:ascii="Calibri" w:hAnsi="Calibri"/>
          <w:color w:val="000000"/>
          <w:szCs w:val="21"/>
        </w:rPr>
      </w:pPr>
      <w:r>
        <w:rPr>
          <w:rFonts w:hint="eastAsia" w:ascii="Calibri" w:hAnsi="Calibri"/>
          <w:color w:val="000000"/>
          <w:szCs w:val="21"/>
        </w:rPr>
        <w:t>6、参数估计</w:t>
      </w:r>
    </w:p>
    <w:p w14:paraId="0FF3F910">
      <w:pPr>
        <w:spacing w:line="400" w:lineRule="exact"/>
        <w:ind w:firstLine="420" w:firstLineChars="200"/>
        <w:rPr>
          <w:rFonts w:hint="eastAsia" w:ascii="Calibri" w:hAnsi="Calibri" w:eastAsia="宋体"/>
          <w:color w:val="000000"/>
          <w:szCs w:val="21"/>
          <w:lang w:eastAsia="zh-CN"/>
        </w:rPr>
      </w:pPr>
      <w:r>
        <w:rPr>
          <w:rFonts w:hint="eastAsia" w:ascii="Calibri" w:hAnsi="Calibri"/>
          <w:color w:val="000000"/>
          <w:szCs w:val="21"/>
        </w:rPr>
        <w:t>点估计、矩估计、最大似然估计、点估计的评价标准、最小方差无偏估计、区间估计的概念、单个正态总体参数的置信区间、两个正态总体下的置信区间</w:t>
      </w:r>
      <w:r>
        <w:rPr>
          <w:rFonts w:hint="eastAsia" w:ascii="Calibri" w:hAnsi="Calibri"/>
          <w:color w:val="000000"/>
          <w:szCs w:val="21"/>
          <w:lang w:eastAsia="zh-CN"/>
        </w:rPr>
        <w:t>。</w:t>
      </w:r>
    </w:p>
    <w:p w14:paraId="70C81AD0">
      <w:pPr>
        <w:spacing w:line="400" w:lineRule="exact"/>
        <w:ind w:firstLine="420" w:firstLineChars="200"/>
        <w:rPr>
          <w:rFonts w:ascii="Calibri" w:hAnsi="Calibri"/>
          <w:color w:val="000000"/>
          <w:szCs w:val="21"/>
        </w:rPr>
      </w:pPr>
      <w:r>
        <w:rPr>
          <w:rFonts w:hint="eastAsia" w:ascii="Calibri" w:hAnsi="Calibri"/>
          <w:color w:val="000000"/>
          <w:szCs w:val="21"/>
        </w:rPr>
        <w:t>7、假设检验</w:t>
      </w:r>
    </w:p>
    <w:p w14:paraId="3E0AAE40">
      <w:pPr>
        <w:spacing w:line="400" w:lineRule="exact"/>
        <w:ind w:firstLine="420" w:firstLineChars="200"/>
        <w:rPr>
          <w:rFonts w:hint="eastAsia" w:ascii="宋体" w:hAnsi="宋体" w:eastAsia="宋体"/>
          <w:szCs w:val="21"/>
          <w:lang w:eastAsia="zh-CN"/>
        </w:rPr>
      </w:pPr>
      <w:r>
        <w:rPr>
          <w:rFonts w:hint="eastAsia" w:ascii="Calibri" w:hAnsi="Calibri"/>
          <w:color w:val="000000"/>
          <w:szCs w:val="21"/>
        </w:rPr>
        <w:t>显著性检验、假设检验的两类错误、单个及两个正态总体参数的假设检验、其他分布参数的假设检验、分布拟合检验</w:t>
      </w:r>
      <w:r>
        <w:rPr>
          <w:rFonts w:hint="eastAsia" w:ascii="Calibri" w:hAnsi="Calibri"/>
          <w:color w:val="000000"/>
          <w:szCs w:val="21"/>
          <w:lang w:eastAsia="zh-CN"/>
        </w:rPr>
        <w:t>。</w:t>
      </w:r>
    </w:p>
    <w:p w14:paraId="780404EC">
      <w:pPr>
        <w:spacing w:line="400" w:lineRule="exact"/>
        <w:ind w:firstLine="420" w:firstLineChars="200"/>
        <w:rPr>
          <w:rFonts w:hint="eastAsia" w:ascii="宋体" w:hAnsi="宋体"/>
          <w:szCs w:val="21"/>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3655A">
    <w:pPr>
      <w:pStyle w:val="8"/>
      <w:framePr w:wrap="around" w:vAnchor="text" w:hAnchor="margin" w:xAlign="right" w:y="1"/>
      <w:rPr>
        <w:rStyle w:val="14"/>
      </w:rPr>
    </w:pPr>
    <w:r>
      <w:fldChar w:fldCharType="begin"/>
    </w:r>
    <w:r>
      <w:rPr>
        <w:rStyle w:val="14"/>
      </w:rPr>
      <w:instrText xml:space="preserve">PAGE  </w:instrText>
    </w:r>
    <w:r>
      <w:fldChar w:fldCharType="separate"/>
    </w:r>
    <w:r>
      <w:rPr>
        <w:rStyle w:val="14"/>
        <w:lang/>
      </w:rPr>
      <w:t>1</w:t>
    </w:r>
    <w:r>
      <w:fldChar w:fldCharType="end"/>
    </w:r>
  </w:p>
  <w:p w14:paraId="2EBAC0ED">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BAFE">
    <w:pPr>
      <w:pStyle w:val="8"/>
      <w:framePr w:wrap="around" w:vAnchor="text" w:hAnchor="margin" w:xAlign="right" w:y="1"/>
      <w:rPr>
        <w:rStyle w:val="14"/>
      </w:rPr>
    </w:pPr>
    <w:r>
      <w:fldChar w:fldCharType="begin"/>
    </w:r>
    <w:r>
      <w:rPr>
        <w:rStyle w:val="14"/>
      </w:rPr>
      <w:instrText xml:space="preserve">PAGE  </w:instrText>
    </w:r>
    <w:r>
      <w:fldChar w:fldCharType="end"/>
    </w:r>
  </w:p>
  <w:p w14:paraId="4FE234D5">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F7F13"/>
    <w:multiLevelType w:val="multilevel"/>
    <w:tmpl w:val="052F7F13"/>
    <w:lvl w:ilvl="0" w:tentative="0">
      <w:start w:val="1"/>
      <w:numFmt w:val="chineseCountingThousand"/>
      <w:pStyle w:val="16"/>
      <w:lvlText w:val="第%1编"/>
      <w:lvlJc w:val="left"/>
      <w:pPr>
        <w:tabs>
          <w:tab w:val="left" w:pos="425"/>
        </w:tabs>
        <w:ind w:left="425" w:hanging="425"/>
      </w:pPr>
      <w:rPr>
        <w:rFonts w:hint="eastAsia"/>
      </w:rPr>
    </w:lvl>
    <w:lvl w:ilvl="1" w:tentative="0">
      <w:start w:val="1"/>
      <w:numFmt w:val="decimal"/>
      <w:lvlRestart w:val="0"/>
      <w:pStyle w:val="17"/>
      <w:lvlText w:val="第%2章"/>
      <w:lvlJc w:val="left"/>
      <w:pPr>
        <w:tabs>
          <w:tab w:val="left" w:pos="851"/>
        </w:tabs>
        <w:ind w:left="851" w:hanging="426"/>
      </w:pPr>
      <w:rPr>
        <w:rFonts w:hint="eastAsia"/>
      </w:rPr>
    </w:lvl>
    <w:lvl w:ilvl="2" w:tentative="0">
      <w:start w:val="1"/>
      <w:numFmt w:val="decimal"/>
      <w:pStyle w:val="18"/>
      <w:lvlText w:val="%2.%3"/>
      <w:lvlJc w:val="left"/>
      <w:pPr>
        <w:tabs>
          <w:tab w:val="left" w:pos="1276"/>
        </w:tabs>
        <w:ind w:left="1276" w:hanging="425"/>
      </w:pPr>
      <w:rPr>
        <w:rFonts w:hint="eastAsia"/>
      </w:rPr>
    </w:lvl>
    <w:lvl w:ilvl="3" w:tentative="0">
      <w:start w:val="1"/>
      <w:numFmt w:val="decimal"/>
      <w:pStyle w:val="19"/>
      <w:lvlText w:val="%2.%3.%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1BFC439B"/>
    <w:multiLevelType w:val="multilevel"/>
    <w:tmpl w:val="1BFC439B"/>
    <w:lvl w:ilvl="0" w:tentative="0">
      <w:start w:val="1"/>
      <w:numFmt w:val="chineseCountingThousand"/>
      <w:lvlText w:val="第%1编"/>
      <w:lvlJc w:val="left"/>
      <w:pPr>
        <w:tabs>
          <w:tab w:val="left" w:pos="425"/>
        </w:tabs>
        <w:ind w:left="425" w:hanging="425"/>
      </w:pPr>
      <w:rPr>
        <w:rFonts w:hint="eastAsia"/>
      </w:rPr>
    </w:lvl>
    <w:lvl w:ilvl="1" w:tentative="0">
      <w:start w:val="1"/>
      <w:numFmt w:val="decimal"/>
      <w:pStyle w:val="3"/>
      <w:lvlText w:val="第%2章"/>
      <w:lvlJc w:val="left"/>
      <w:pPr>
        <w:tabs>
          <w:tab w:val="left" w:pos="851"/>
        </w:tabs>
        <w:ind w:left="851" w:hanging="426"/>
      </w:pPr>
      <w:rPr>
        <w:rFonts w:hint="eastAsia"/>
      </w:rPr>
    </w:lvl>
    <w:lvl w:ilvl="2" w:tentative="0">
      <w:start w:val="1"/>
      <w:numFmt w:val="decimal"/>
      <w:lvlText w:val="%3."/>
      <w:lvlJc w:val="left"/>
      <w:pPr>
        <w:tabs>
          <w:tab w:val="left" w:pos="1276"/>
        </w:tabs>
        <w:ind w:left="1276" w:hanging="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140AE5"/>
    <w:rsid w:val="00010762"/>
    <w:rsid w:val="00010D5D"/>
    <w:rsid w:val="00012BB5"/>
    <w:rsid w:val="000135FF"/>
    <w:rsid w:val="000169B2"/>
    <w:rsid w:val="00027E64"/>
    <w:rsid w:val="000335F6"/>
    <w:rsid w:val="00040BCA"/>
    <w:rsid w:val="000453E6"/>
    <w:rsid w:val="00050982"/>
    <w:rsid w:val="00057D57"/>
    <w:rsid w:val="0006671D"/>
    <w:rsid w:val="00066A42"/>
    <w:rsid w:val="000719FE"/>
    <w:rsid w:val="000741D0"/>
    <w:rsid w:val="00077182"/>
    <w:rsid w:val="00085B3B"/>
    <w:rsid w:val="00091B36"/>
    <w:rsid w:val="0009436B"/>
    <w:rsid w:val="000A1608"/>
    <w:rsid w:val="000A714A"/>
    <w:rsid w:val="000B6896"/>
    <w:rsid w:val="000B7DC8"/>
    <w:rsid w:val="000C482F"/>
    <w:rsid w:val="000E59B1"/>
    <w:rsid w:val="000E5C38"/>
    <w:rsid w:val="000F3C2E"/>
    <w:rsid w:val="000F661E"/>
    <w:rsid w:val="00103B3E"/>
    <w:rsid w:val="00107411"/>
    <w:rsid w:val="00114AEC"/>
    <w:rsid w:val="00117A2D"/>
    <w:rsid w:val="00121DD7"/>
    <w:rsid w:val="00133315"/>
    <w:rsid w:val="00133E55"/>
    <w:rsid w:val="00140AE5"/>
    <w:rsid w:val="00144F6C"/>
    <w:rsid w:val="001453D0"/>
    <w:rsid w:val="00150D02"/>
    <w:rsid w:val="0015153A"/>
    <w:rsid w:val="00155EB0"/>
    <w:rsid w:val="0015629C"/>
    <w:rsid w:val="00156BFC"/>
    <w:rsid w:val="001609F7"/>
    <w:rsid w:val="00164E2E"/>
    <w:rsid w:val="001740E8"/>
    <w:rsid w:val="00185745"/>
    <w:rsid w:val="0019164C"/>
    <w:rsid w:val="001935B6"/>
    <w:rsid w:val="00194851"/>
    <w:rsid w:val="001A0BDC"/>
    <w:rsid w:val="001A1C11"/>
    <w:rsid w:val="001B041B"/>
    <w:rsid w:val="001B6369"/>
    <w:rsid w:val="001D413F"/>
    <w:rsid w:val="001D77CC"/>
    <w:rsid w:val="001E1E59"/>
    <w:rsid w:val="001E2EE1"/>
    <w:rsid w:val="001F2D35"/>
    <w:rsid w:val="001F3C9B"/>
    <w:rsid w:val="001F7556"/>
    <w:rsid w:val="0020469F"/>
    <w:rsid w:val="00206E2C"/>
    <w:rsid w:val="00216D96"/>
    <w:rsid w:val="002214EE"/>
    <w:rsid w:val="002224EA"/>
    <w:rsid w:val="0023372B"/>
    <w:rsid w:val="0023452E"/>
    <w:rsid w:val="002360DA"/>
    <w:rsid w:val="0024149D"/>
    <w:rsid w:val="00242EFE"/>
    <w:rsid w:val="00245B15"/>
    <w:rsid w:val="0024611E"/>
    <w:rsid w:val="002502CC"/>
    <w:rsid w:val="0025167D"/>
    <w:rsid w:val="002523CF"/>
    <w:rsid w:val="00262EE9"/>
    <w:rsid w:val="00265D08"/>
    <w:rsid w:val="00272FBE"/>
    <w:rsid w:val="00280C54"/>
    <w:rsid w:val="00282948"/>
    <w:rsid w:val="002A042F"/>
    <w:rsid w:val="002A30FC"/>
    <w:rsid w:val="002A434A"/>
    <w:rsid w:val="002A6320"/>
    <w:rsid w:val="002B1868"/>
    <w:rsid w:val="002C585A"/>
    <w:rsid w:val="002C688E"/>
    <w:rsid w:val="002D3E9A"/>
    <w:rsid w:val="002F6DD1"/>
    <w:rsid w:val="0030792B"/>
    <w:rsid w:val="00315EDC"/>
    <w:rsid w:val="003265AF"/>
    <w:rsid w:val="003337FC"/>
    <w:rsid w:val="003338AC"/>
    <w:rsid w:val="003360CD"/>
    <w:rsid w:val="003441EF"/>
    <w:rsid w:val="00352755"/>
    <w:rsid w:val="00353F90"/>
    <w:rsid w:val="00357DA3"/>
    <w:rsid w:val="00360A9E"/>
    <w:rsid w:val="00361FAB"/>
    <w:rsid w:val="0036543C"/>
    <w:rsid w:val="00370E19"/>
    <w:rsid w:val="00372CF0"/>
    <w:rsid w:val="003756AA"/>
    <w:rsid w:val="00376053"/>
    <w:rsid w:val="00386367"/>
    <w:rsid w:val="003974FF"/>
    <w:rsid w:val="003B31A5"/>
    <w:rsid w:val="003C46E0"/>
    <w:rsid w:val="003D0761"/>
    <w:rsid w:val="003D40DA"/>
    <w:rsid w:val="003E0AA2"/>
    <w:rsid w:val="003E496C"/>
    <w:rsid w:val="003E4B51"/>
    <w:rsid w:val="003F1816"/>
    <w:rsid w:val="003F38DD"/>
    <w:rsid w:val="003F3FD9"/>
    <w:rsid w:val="00400A6A"/>
    <w:rsid w:val="00407D78"/>
    <w:rsid w:val="00410AF8"/>
    <w:rsid w:val="00420A46"/>
    <w:rsid w:val="00424CC0"/>
    <w:rsid w:val="0042667D"/>
    <w:rsid w:val="00436B54"/>
    <w:rsid w:val="00437544"/>
    <w:rsid w:val="00447F33"/>
    <w:rsid w:val="004513F3"/>
    <w:rsid w:val="004528F2"/>
    <w:rsid w:val="00460E53"/>
    <w:rsid w:val="00461FFB"/>
    <w:rsid w:val="00473AB3"/>
    <w:rsid w:val="004741DF"/>
    <w:rsid w:val="00475072"/>
    <w:rsid w:val="00477953"/>
    <w:rsid w:val="00482256"/>
    <w:rsid w:val="00483BCE"/>
    <w:rsid w:val="00485EA2"/>
    <w:rsid w:val="004875B6"/>
    <w:rsid w:val="0049205C"/>
    <w:rsid w:val="00493110"/>
    <w:rsid w:val="004A63B1"/>
    <w:rsid w:val="004B2457"/>
    <w:rsid w:val="004B2FBE"/>
    <w:rsid w:val="004C24C2"/>
    <w:rsid w:val="004C5803"/>
    <w:rsid w:val="004C6CAD"/>
    <w:rsid w:val="004D5B2C"/>
    <w:rsid w:val="004D605D"/>
    <w:rsid w:val="004E2C10"/>
    <w:rsid w:val="00502636"/>
    <w:rsid w:val="005035EF"/>
    <w:rsid w:val="00503615"/>
    <w:rsid w:val="005040DA"/>
    <w:rsid w:val="00506B26"/>
    <w:rsid w:val="00512E13"/>
    <w:rsid w:val="00521F97"/>
    <w:rsid w:val="005222FE"/>
    <w:rsid w:val="005307B7"/>
    <w:rsid w:val="00535709"/>
    <w:rsid w:val="00544E9D"/>
    <w:rsid w:val="00545377"/>
    <w:rsid w:val="00553751"/>
    <w:rsid w:val="00554EC1"/>
    <w:rsid w:val="00555B4C"/>
    <w:rsid w:val="00570BC1"/>
    <w:rsid w:val="0057795C"/>
    <w:rsid w:val="00595C8F"/>
    <w:rsid w:val="005A3441"/>
    <w:rsid w:val="005B36EF"/>
    <w:rsid w:val="005B439F"/>
    <w:rsid w:val="005C652E"/>
    <w:rsid w:val="005C6D87"/>
    <w:rsid w:val="005E093E"/>
    <w:rsid w:val="005E4F15"/>
    <w:rsid w:val="005E7C1F"/>
    <w:rsid w:val="005F1B75"/>
    <w:rsid w:val="005F4D79"/>
    <w:rsid w:val="005F5405"/>
    <w:rsid w:val="0060496A"/>
    <w:rsid w:val="0060527D"/>
    <w:rsid w:val="0061367C"/>
    <w:rsid w:val="006153EB"/>
    <w:rsid w:val="0062093E"/>
    <w:rsid w:val="00621FF1"/>
    <w:rsid w:val="0065060E"/>
    <w:rsid w:val="006558B8"/>
    <w:rsid w:val="006604D6"/>
    <w:rsid w:val="00660F4C"/>
    <w:rsid w:val="00663EA3"/>
    <w:rsid w:val="00667089"/>
    <w:rsid w:val="00672D87"/>
    <w:rsid w:val="00674145"/>
    <w:rsid w:val="00676CC2"/>
    <w:rsid w:val="0068067B"/>
    <w:rsid w:val="00685CCD"/>
    <w:rsid w:val="006961B4"/>
    <w:rsid w:val="006A069C"/>
    <w:rsid w:val="006A6966"/>
    <w:rsid w:val="006A6D56"/>
    <w:rsid w:val="006B1E3B"/>
    <w:rsid w:val="006D40D8"/>
    <w:rsid w:val="006E3F7E"/>
    <w:rsid w:val="006E4DC2"/>
    <w:rsid w:val="006E52D4"/>
    <w:rsid w:val="007040E7"/>
    <w:rsid w:val="00707C41"/>
    <w:rsid w:val="0071198D"/>
    <w:rsid w:val="00714870"/>
    <w:rsid w:val="007170F7"/>
    <w:rsid w:val="00727264"/>
    <w:rsid w:val="00731830"/>
    <w:rsid w:val="00734F2B"/>
    <w:rsid w:val="00746C77"/>
    <w:rsid w:val="007519EC"/>
    <w:rsid w:val="007550B4"/>
    <w:rsid w:val="00772942"/>
    <w:rsid w:val="00773725"/>
    <w:rsid w:val="007742DF"/>
    <w:rsid w:val="007756DA"/>
    <w:rsid w:val="0077751C"/>
    <w:rsid w:val="00781D5D"/>
    <w:rsid w:val="00781E84"/>
    <w:rsid w:val="0078425E"/>
    <w:rsid w:val="007909C2"/>
    <w:rsid w:val="00795D47"/>
    <w:rsid w:val="007A3EC5"/>
    <w:rsid w:val="007A605E"/>
    <w:rsid w:val="007A787F"/>
    <w:rsid w:val="007B46B1"/>
    <w:rsid w:val="007B4E43"/>
    <w:rsid w:val="007B7C5D"/>
    <w:rsid w:val="007C0290"/>
    <w:rsid w:val="007D095C"/>
    <w:rsid w:val="007F1160"/>
    <w:rsid w:val="007F6695"/>
    <w:rsid w:val="00802934"/>
    <w:rsid w:val="00805F6D"/>
    <w:rsid w:val="00815A2A"/>
    <w:rsid w:val="00816F9E"/>
    <w:rsid w:val="008173EC"/>
    <w:rsid w:val="00822758"/>
    <w:rsid w:val="0082284E"/>
    <w:rsid w:val="008308AD"/>
    <w:rsid w:val="00840F6F"/>
    <w:rsid w:val="0084156C"/>
    <w:rsid w:val="00845255"/>
    <w:rsid w:val="008462A7"/>
    <w:rsid w:val="008520AB"/>
    <w:rsid w:val="008646F8"/>
    <w:rsid w:val="00880406"/>
    <w:rsid w:val="0089041E"/>
    <w:rsid w:val="0089787C"/>
    <w:rsid w:val="008A13A8"/>
    <w:rsid w:val="008A2A52"/>
    <w:rsid w:val="008A44A4"/>
    <w:rsid w:val="008B459E"/>
    <w:rsid w:val="008C20B2"/>
    <w:rsid w:val="008C2FBE"/>
    <w:rsid w:val="008C6CED"/>
    <w:rsid w:val="008C70C3"/>
    <w:rsid w:val="008E2A8A"/>
    <w:rsid w:val="008E61F3"/>
    <w:rsid w:val="008F0EDA"/>
    <w:rsid w:val="008F2DA0"/>
    <w:rsid w:val="008F58A9"/>
    <w:rsid w:val="008F7245"/>
    <w:rsid w:val="009001EA"/>
    <w:rsid w:val="009008FA"/>
    <w:rsid w:val="00904FDE"/>
    <w:rsid w:val="00907DEA"/>
    <w:rsid w:val="00912AC0"/>
    <w:rsid w:val="0091505B"/>
    <w:rsid w:val="00925D0D"/>
    <w:rsid w:val="00930DC5"/>
    <w:rsid w:val="009331DD"/>
    <w:rsid w:val="00934A42"/>
    <w:rsid w:val="00935EB0"/>
    <w:rsid w:val="009546D2"/>
    <w:rsid w:val="0095740C"/>
    <w:rsid w:val="0095795A"/>
    <w:rsid w:val="0096182C"/>
    <w:rsid w:val="0096493A"/>
    <w:rsid w:val="00984828"/>
    <w:rsid w:val="009907D1"/>
    <w:rsid w:val="0099287A"/>
    <w:rsid w:val="00995417"/>
    <w:rsid w:val="009A0F10"/>
    <w:rsid w:val="009A3C82"/>
    <w:rsid w:val="009B123B"/>
    <w:rsid w:val="009C2F80"/>
    <w:rsid w:val="009C7165"/>
    <w:rsid w:val="009C724F"/>
    <w:rsid w:val="009D1748"/>
    <w:rsid w:val="009E6F39"/>
    <w:rsid w:val="009E7851"/>
    <w:rsid w:val="009F439F"/>
    <w:rsid w:val="009F5D15"/>
    <w:rsid w:val="00A13729"/>
    <w:rsid w:val="00A228AE"/>
    <w:rsid w:val="00A24DD8"/>
    <w:rsid w:val="00A30D3E"/>
    <w:rsid w:val="00A3117D"/>
    <w:rsid w:val="00A3271B"/>
    <w:rsid w:val="00A349B7"/>
    <w:rsid w:val="00A35C8F"/>
    <w:rsid w:val="00A37537"/>
    <w:rsid w:val="00A42FDD"/>
    <w:rsid w:val="00A45AD3"/>
    <w:rsid w:val="00A72107"/>
    <w:rsid w:val="00A821E8"/>
    <w:rsid w:val="00A849FB"/>
    <w:rsid w:val="00A85111"/>
    <w:rsid w:val="00A8561D"/>
    <w:rsid w:val="00AA08F7"/>
    <w:rsid w:val="00AA3940"/>
    <w:rsid w:val="00AB6D66"/>
    <w:rsid w:val="00AB70B0"/>
    <w:rsid w:val="00AC53AF"/>
    <w:rsid w:val="00AD1AFD"/>
    <w:rsid w:val="00AE0B80"/>
    <w:rsid w:val="00AE0C86"/>
    <w:rsid w:val="00AE35DF"/>
    <w:rsid w:val="00B063DF"/>
    <w:rsid w:val="00B11253"/>
    <w:rsid w:val="00B1139F"/>
    <w:rsid w:val="00B123A9"/>
    <w:rsid w:val="00B1344C"/>
    <w:rsid w:val="00B138F3"/>
    <w:rsid w:val="00B1448D"/>
    <w:rsid w:val="00B15F5F"/>
    <w:rsid w:val="00B20F79"/>
    <w:rsid w:val="00B22F1C"/>
    <w:rsid w:val="00B35757"/>
    <w:rsid w:val="00B43328"/>
    <w:rsid w:val="00B476B8"/>
    <w:rsid w:val="00B56DFC"/>
    <w:rsid w:val="00B76F35"/>
    <w:rsid w:val="00B83B53"/>
    <w:rsid w:val="00B849E3"/>
    <w:rsid w:val="00B93CF6"/>
    <w:rsid w:val="00B94A01"/>
    <w:rsid w:val="00B95560"/>
    <w:rsid w:val="00B972B2"/>
    <w:rsid w:val="00BA0504"/>
    <w:rsid w:val="00BA100C"/>
    <w:rsid w:val="00BA1F23"/>
    <w:rsid w:val="00BC4E5C"/>
    <w:rsid w:val="00BC75CF"/>
    <w:rsid w:val="00BD22F7"/>
    <w:rsid w:val="00BE0920"/>
    <w:rsid w:val="00BE1A6C"/>
    <w:rsid w:val="00BE504F"/>
    <w:rsid w:val="00BE7059"/>
    <w:rsid w:val="00BF0D9C"/>
    <w:rsid w:val="00C00404"/>
    <w:rsid w:val="00C01576"/>
    <w:rsid w:val="00C01FE5"/>
    <w:rsid w:val="00C03F7E"/>
    <w:rsid w:val="00C04EBD"/>
    <w:rsid w:val="00C07DC6"/>
    <w:rsid w:val="00C45865"/>
    <w:rsid w:val="00C47C83"/>
    <w:rsid w:val="00C56DF8"/>
    <w:rsid w:val="00C56F63"/>
    <w:rsid w:val="00C60C8B"/>
    <w:rsid w:val="00C63513"/>
    <w:rsid w:val="00C7413C"/>
    <w:rsid w:val="00C74341"/>
    <w:rsid w:val="00C75250"/>
    <w:rsid w:val="00C8399E"/>
    <w:rsid w:val="00C83F9A"/>
    <w:rsid w:val="00C90002"/>
    <w:rsid w:val="00C917C7"/>
    <w:rsid w:val="00C9415D"/>
    <w:rsid w:val="00CB1198"/>
    <w:rsid w:val="00CB3C88"/>
    <w:rsid w:val="00CC07C4"/>
    <w:rsid w:val="00CC106A"/>
    <w:rsid w:val="00CD13F1"/>
    <w:rsid w:val="00CD7CBE"/>
    <w:rsid w:val="00CF340F"/>
    <w:rsid w:val="00CF456B"/>
    <w:rsid w:val="00D05127"/>
    <w:rsid w:val="00D23E62"/>
    <w:rsid w:val="00D23EF1"/>
    <w:rsid w:val="00D26939"/>
    <w:rsid w:val="00D32D5E"/>
    <w:rsid w:val="00D43D3A"/>
    <w:rsid w:val="00D469B5"/>
    <w:rsid w:val="00D47067"/>
    <w:rsid w:val="00D51208"/>
    <w:rsid w:val="00D552B5"/>
    <w:rsid w:val="00D6137C"/>
    <w:rsid w:val="00D650DE"/>
    <w:rsid w:val="00D6536A"/>
    <w:rsid w:val="00D70F02"/>
    <w:rsid w:val="00D75B7A"/>
    <w:rsid w:val="00D77ED1"/>
    <w:rsid w:val="00D84F81"/>
    <w:rsid w:val="00D92C30"/>
    <w:rsid w:val="00D94C1C"/>
    <w:rsid w:val="00DE178C"/>
    <w:rsid w:val="00DF25B1"/>
    <w:rsid w:val="00DF4A1C"/>
    <w:rsid w:val="00E016A3"/>
    <w:rsid w:val="00E035D2"/>
    <w:rsid w:val="00E03E9F"/>
    <w:rsid w:val="00E12BB2"/>
    <w:rsid w:val="00E13DC6"/>
    <w:rsid w:val="00E14352"/>
    <w:rsid w:val="00E309C9"/>
    <w:rsid w:val="00E31952"/>
    <w:rsid w:val="00E40A7D"/>
    <w:rsid w:val="00E46CE6"/>
    <w:rsid w:val="00E53F95"/>
    <w:rsid w:val="00E6277E"/>
    <w:rsid w:val="00E66B82"/>
    <w:rsid w:val="00E676C7"/>
    <w:rsid w:val="00E765F7"/>
    <w:rsid w:val="00E828D3"/>
    <w:rsid w:val="00E845E5"/>
    <w:rsid w:val="00E85B26"/>
    <w:rsid w:val="00E876D4"/>
    <w:rsid w:val="00E92063"/>
    <w:rsid w:val="00E95375"/>
    <w:rsid w:val="00E96C81"/>
    <w:rsid w:val="00E96CC4"/>
    <w:rsid w:val="00EB58D4"/>
    <w:rsid w:val="00EC0C60"/>
    <w:rsid w:val="00EC59FF"/>
    <w:rsid w:val="00ED415E"/>
    <w:rsid w:val="00ED4982"/>
    <w:rsid w:val="00ED66B7"/>
    <w:rsid w:val="00EE1F3B"/>
    <w:rsid w:val="00EE2373"/>
    <w:rsid w:val="00EE66E9"/>
    <w:rsid w:val="00EF0A87"/>
    <w:rsid w:val="00EF1C8D"/>
    <w:rsid w:val="00EF4EA0"/>
    <w:rsid w:val="00F05760"/>
    <w:rsid w:val="00F0689D"/>
    <w:rsid w:val="00F07166"/>
    <w:rsid w:val="00F12C7F"/>
    <w:rsid w:val="00F14E5F"/>
    <w:rsid w:val="00F34728"/>
    <w:rsid w:val="00F35C37"/>
    <w:rsid w:val="00F570A6"/>
    <w:rsid w:val="00F639DE"/>
    <w:rsid w:val="00F676FB"/>
    <w:rsid w:val="00F72381"/>
    <w:rsid w:val="00F8377F"/>
    <w:rsid w:val="00F91D0A"/>
    <w:rsid w:val="00FA0000"/>
    <w:rsid w:val="00FA1009"/>
    <w:rsid w:val="00FA64EC"/>
    <w:rsid w:val="00FA7EA6"/>
    <w:rsid w:val="00FB3F5B"/>
    <w:rsid w:val="00FB4213"/>
    <w:rsid w:val="00FB4778"/>
    <w:rsid w:val="00FB4B5E"/>
    <w:rsid w:val="00FB74A0"/>
    <w:rsid w:val="00FC6D6E"/>
    <w:rsid w:val="00FD084C"/>
    <w:rsid w:val="00FD6114"/>
    <w:rsid w:val="00FE121C"/>
    <w:rsid w:val="00FE1972"/>
    <w:rsid w:val="00FE3CEA"/>
    <w:rsid w:val="00FF03A9"/>
    <w:rsid w:val="069D30B3"/>
    <w:rsid w:val="0D46571F"/>
    <w:rsid w:val="2305099D"/>
    <w:rsid w:val="398C6E22"/>
    <w:rsid w:val="40441680"/>
    <w:rsid w:val="4BDD16B8"/>
    <w:rsid w:val="5FF71026"/>
    <w:rsid w:val="668D46D4"/>
    <w:rsid w:val="688170D5"/>
    <w:rsid w:val="714575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6">
    <w:name w:val="Document Map"/>
    <w:basedOn w:val="1"/>
    <w:semiHidden/>
    <w:uiPriority w:val="0"/>
    <w:pPr>
      <w:shd w:val="clear" w:color="auto" w:fill="000080"/>
    </w:pPr>
  </w:style>
  <w:style w:type="paragraph" w:styleId="7">
    <w:name w:val="Body Text Indent"/>
    <w:basedOn w:val="1"/>
    <w:uiPriority w:val="0"/>
    <w:pPr>
      <w:ind w:left="357" w:leftChars="170" w:firstLine="420" w:firstLineChars="200"/>
      <w:jc w:val="left"/>
    </w:p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10">
    <w:name w:val="toc 1"/>
    <w:basedOn w:val="1"/>
    <w:next w:val="1"/>
    <w:semiHidden/>
    <w:uiPriority w:val="0"/>
  </w:style>
  <w:style w:type="table" w:styleId="12">
    <w:name w:val="Table Grid"/>
    <w:basedOn w:val="11"/>
    <w:uiPriority w:val="0"/>
    <w:pPr>
      <w:widowControl w:val="0"/>
      <w:adjustRightInd w:val="0"/>
      <w:spacing w:line="312" w:lineRule="atLeast"/>
      <w:jc w:val="both"/>
      <w:textAlignment w:val="baseline"/>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styleId="15">
    <w:name w:val="Hyperlink"/>
    <w:uiPriority w:val="0"/>
    <w:rPr>
      <w:color w:val="0000FF"/>
      <w:u w:val="single"/>
    </w:rPr>
  </w:style>
  <w:style w:type="paragraph" w:customStyle="1" w:styleId="16">
    <w:name w:val="样式1"/>
    <w:basedOn w:val="2"/>
    <w:next w:val="1"/>
    <w:uiPriority w:val="0"/>
    <w:pPr>
      <w:numPr>
        <w:ilvl w:val="0"/>
        <w:numId w:val="2"/>
      </w:numPr>
      <w:spacing w:before="120" w:after="120" w:line="240" w:lineRule="auto"/>
    </w:pPr>
    <w:rPr>
      <w:sz w:val="32"/>
    </w:rPr>
  </w:style>
  <w:style w:type="paragraph" w:customStyle="1" w:styleId="17">
    <w:name w:val="样式2"/>
    <w:basedOn w:val="3"/>
    <w:next w:val="1"/>
    <w:uiPriority w:val="0"/>
    <w:pPr>
      <w:numPr>
        <w:ilvl w:val="1"/>
        <w:numId w:val="2"/>
      </w:numPr>
      <w:spacing w:before="0" w:after="0" w:line="240" w:lineRule="auto"/>
    </w:pPr>
    <w:rPr>
      <w:rFonts w:eastAsia="宋体"/>
      <w:b w:val="0"/>
      <w:sz w:val="30"/>
    </w:rPr>
  </w:style>
  <w:style w:type="paragraph" w:customStyle="1" w:styleId="18">
    <w:name w:val="样式3"/>
    <w:basedOn w:val="4"/>
    <w:next w:val="1"/>
    <w:uiPriority w:val="0"/>
    <w:pPr>
      <w:numPr>
        <w:ilvl w:val="2"/>
        <w:numId w:val="2"/>
      </w:numPr>
      <w:spacing w:before="0" w:after="0" w:line="240" w:lineRule="auto"/>
    </w:pPr>
    <w:rPr>
      <w:b w:val="0"/>
      <w:sz w:val="28"/>
    </w:rPr>
  </w:style>
  <w:style w:type="paragraph" w:customStyle="1" w:styleId="19">
    <w:name w:val="样式4"/>
    <w:basedOn w:val="5"/>
    <w:next w:val="1"/>
    <w:uiPriority w:val="0"/>
    <w:pPr>
      <w:numPr>
        <w:ilvl w:val="3"/>
        <w:numId w:val="2"/>
      </w:numPr>
      <w:spacing w:before="0" w:after="0" w:line="240" w:lineRule="auto"/>
    </w:pPr>
    <w:rPr>
      <w:rFonts w:eastAsia="宋体"/>
      <w:b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ruc stats</Company>
  <Pages>2</Pages>
  <Words>1033</Words>
  <Characters>1048</Characters>
  <Lines>7</Lines>
  <Paragraphs>2</Paragraphs>
  <TotalTime>3.33333333333333</TotalTime>
  <ScaleCrop>false</ScaleCrop>
  <LinksUpToDate>false</LinksUpToDate>
  <CharactersWithSpaces>1073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2010-07-17T10:26:00Z</dcterms:created>
  <dc:creator>山东大学研究生招生办公室; huangxy</dc:creator>
  <dc:description>山东大学2011年硕士研究生入学考试自命题考试大纲</dc:description>
  <cp:keywords>2011年硕士研究生入学考试考试大纲</cp:keywords>
  <cp:lastModifiedBy>vertesyuan</cp:lastModifiedBy>
  <dcterms:modified xsi:type="dcterms:W3CDTF">2024-10-11T00:54:52Z</dcterms:modified>
  <dc:title>全国硕士研究生入学统一考试应用统计硕士专业学位统计学考试大纲</dc:title>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2052-12.1.0.18276</vt:lpwstr>
  </property>
  <property fmtid="{D5CDD505-2E9C-101B-9397-08002B2CF9AE}" pid="4" name="ICV">
    <vt:lpwstr>CE21A59153D94DBA8662449CD5868BBB_13</vt:lpwstr>
  </property>
</Properties>
</file>