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9E2B9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1A967DD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ED81C8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35A523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A30E69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28F430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AEF169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184E9D1">
      <w:pPr>
        <w:widowControl/>
        <w:jc w:val="center"/>
        <w:rPr>
          <w:rFonts w:hint="eastAsia" w:ascii="宋体" w:hAnsi="宋体"/>
          <w:sz w:val="24"/>
        </w:rPr>
      </w:pPr>
      <w:r>
        <w:drawing>
          <wp:inline distT="0" distB="0" distL="114300" distR="114300">
            <wp:extent cx="2656205" cy="488315"/>
            <wp:effectExtent l="0" t="0" r="10795" b="6985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8F93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6448A532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/>
          <w:sz w:val="52"/>
          <w:szCs w:val="52"/>
        </w:rPr>
        <w:t>战略管理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07660654">
      <w:pPr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(科目代码：793)</w:t>
      </w:r>
    </w:p>
    <w:p w14:paraId="506B786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BD826C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EFEA14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2D236A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2A0B66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10C818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E4810E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52ADFFB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商学院         </w:t>
      </w:r>
    </w:p>
    <w:p w14:paraId="7023F12E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</w:t>
      </w:r>
    </w:p>
    <w:p w14:paraId="0A110146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   </w:t>
      </w:r>
    </w:p>
    <w:p w14:paraId="0654064C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E3C489E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571D388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/>
          <w:b/>
          <w:bCs/>
          <w:kern w:val="0"/>
          <w:sz w:val="32"/>
          <w:szCs w:val="40"/>
        </w:rPr>
        <w:br w:type="page"/>
      </w:r>
      <w:r>
        <w:rPr>
          <w:rFonts w:hint="eastAsia" w:ascii="黑体" w:hAnsi="华文中宋" w:eastAsia="黑体"/>
          <w:b/>
          <w:sz w:val="30"/>
          <w:szCs w:val="30"/>
        </w:rPr>
        <w:t>《战略管理》科目大纲</w:t>
      </w:r>
    </w:p>
    <w:p w14:paraId="616EF966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(科目代码：793)</w:t>
      </w:r>
    </w:p>
    <w:p w14:paraId="75AE4E3F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1. 战略管理导论</w:t>
      </w:r>
    </w:p>
    <w:p w14:paraId="43BFF03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1.1战略的内涵与特征</w:t>
      </w:r>
    </w:p>
    <w:p w14:paraId="719E6EF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1.2战略管理的内涵、过程、任务及层次</w:t>
      </w:r>
    </w:p>
    <w:p w14:paraId="56CD01B1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2. 企业使命、愿景与社会责任</w:t>
      </w:r>
    </w:p>
    <w:p w14:paraId="39230D6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2.1企业使命</w:t>
      </w:r>
    </w:p>
    <w:p w14:paraId="4B2E9B1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2.2企业愿景</w:t>
      </w:r>
    </w:p>
    <w:p w14:paraId="6EF0AB2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2.3企业社会责任</w:t>
      </w:r>
    </w:p>
    <w:p w14:paraId="4BC72D9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3. 外部环境分析</w:t>
      </w:r>
    </w:p>
    <w:p w14:paraId="187AEA2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3.1宏观环境</w:t>
      </w:r>
    </w:p>
    <w:p w14:paraId="7A99211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3.2行业环境</w:t>
      </w:r>
    </w:p>
    <w:p w14:paraId="0C31C43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3.3市场环境</w:t>
      </w:r>
    </w:p>
    <w:p w14:paraId="4E23B8B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4. 内部环境分析</w:t>
      </w:r>
    </w:p>
    <w:p w14:paraId="54A6D20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4.1企业资源基础观</w:t>
      </w:r>
    </w:p>
    <w:p w14:paraId="0594AB4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4.2企业核心竞争力</w:t>
      </w:r>
    </w:p>
    <w:p w14:paraId="6114EE2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4.3价值链分析</w:t>
      </w:r>
    </w:p>
    <w:p w14:paraId="5641B603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5. 公司层战略</w:t>
      </w:r>
    </w:p>
    <w:p w14:paraId="39B01D2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5.1战略类型架构</w:t>
      </w:r>
    </w:p>
    <w:p w14:paraId="16AD247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5.2战略类型发展方向</w:t>
      </w:r>
    </w:p>
    <w:p w14:paraId="77AA76E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5.3战略发展的力度</w:t>
      </w:r>
    </w:p>
    <w:p w14:paraId="5CB901E6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6.价值创造与构建持久竞争优势</w:t>
      </w:r>
    </w:p>
    <w:p w14:paraId="2F0DD7F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6.1竞争优势与价值创造</w:t>
      </w:r>
    </w:p>
    <w:p w14:paraId="697AEE0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6.2基本竞争战略分析</w:t>
      </w:r>
    </w:p>
    <w:p w14:paraId="522DCBF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6.3构建持久竞争优势</w:t>
      </w:r>
    </w:p>
    <w:p w14:paraId="1952A0F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6.4动态环境下的竞争优势</w:t>
      </w:r>
    </w:p>
    <w:p w14:paraId="4146622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7.战略选择</w:t>
      </w:r>
    </w:p>
    <w:p w14:paraId="39BC2CE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7.1影响战略选择的因素</w:t>
      </w:r>
    </w:p>
    <w:p w14:paraId="39096E3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7.2战略选择的分析框架</w:t>
      </w:r>
    </w:p>
    <w:p w14:paraId="0BF48C6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7.3战略选择的方法:</w:t>
      </w:r>
      <w:r>
        <w:rPr>
          <w:rFonts w:ascii="仿宋_GB2312" w:hAnsi="宋体" w:eastAsia="仿宋_GB2312"/>
          <w:szCs w:val="21"/>
        </w:rPr>
        <w:t>SWOT</w:t>
      </w:r>
      <w:r>
        <w:rPr>
          <w:rFonts w:hint="eastAsia" w:ascii="仿宋_GB2312" w:hAnsi="宋体" w:eastAsia="仿宋_GB2312"/>
          <w:szCs w:val="21"/>
        </w:rPr>
        <w:t>矩阵分析</w:t>
      </w:r>
      <w:r>
        <w:rPr>
          <w:rFonts w:ascii="仿宋_GB2312" w:hAnsi="宋体" w:eastAsia="仿宋_GB2312"/>
          <w:szCs w:val="21"/>
        </w:rPr>
        <w:t>法</w:t>
      </w:r>
      <w:r>
        <w:rPr>
          <w:rFonts w:hint="eastAsia" w:ascii="仿宋_GB2312" w:hAnsi="宋体" w:eastAsia="仿宋_GB2312"/>
          <w:szCs w:val="21"/>
        </w:rPr>
        <w:t>、BCG矩阵分析</w:t>
      </w:r>
      <w:r>
        <w:rPr>
          <w:rFonts w:ascii="仿宋_GB2312" w:hAnsi="宋体" w:eastAsia="仿宋_GB2312"/>
          <w:szCs w:val="21"/>
        </w:rPr>
        <w:t>法</w:t>
      </w:r>
    </w:p>
    <w:p w14:paraId="1CAA33A6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8.战略实施</w:t>
      </w:r>
    </w:p>
    <w:p w14:paraId="0C676FE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8.1战略实施的任务</w:t>
      </w:r>
      <w:r>
        <w:rPr>
          <w:rFonts w:ascii="仿宋_GB2312" w:hAnsi="宋体" w:eastAsia="仿宋_GB2312"/>
          <w:szCs w:val="21"/>
        </w:rPr>
        <w:t>、模式与资源配置</w:t>
      </w:r>
    </w:p>
    <w:p w14:paraId="0A406C8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8.2组织结构</w:t>
      </w:r>
    </w:p>
    <w:p w14:paraId="3EB61D8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8.3战略领导者</w:t>
      </w:r>
    </w:p>
    <w:p w14:paraId="02448B0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8.4组织文化</w:t>
      </w:r>
    </w:p>
    <w:p w14:paraId="43D971DB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9.战略控制</w:t>
      </w:r>
    </w:p>
    <w:p w14:paraId="2964514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9.1战略控制概述</w:t>
      </w:r>
    </w:p>
    <w:p w14:paraId="16EF4D3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9.2建立战略控制</w:t>
      </w:r>
    </w:p>
    <w:p w14:paraId="10DA388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9.3战略实施的控制</w:t>
      </w:r>
    </w:p>
    <w:p w14:paraId="6DF5F81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9.4持续改进以建立顾客价值</w:t>
      </w:r>
    </w:p>
    <w:p w14:paraId="32511294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10.战略变革</w:t>
      </w:r>
    </w:p>
    <w:p w14:paraId="3A6D1F6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10.1战略变革的内涵</w:t>
      </w:r>
    </w:p>
    <w:p w14:paraId="178A33A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10.2战略变革的动因与阻力</w:t>
      </w:r>
    </w:p>
    <w:p w14:paraId="38B9A1B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10.3战略变革的类型</w:t>
      </w:r>
      <w:r>
        <w:rPr>
          <w:rFonts w:ascii="仿宋_GB2312" w:hAnsi="宋体" w:eastAsia="仿宋_GB2312"/>
          <w:szCs w:val="21"/>
        </w:rPr>
        <w:t>与</w:t>
      </w:r>
      <w:r>
        <w:rPr>
          <w:rFonts w:hint="eastAsia" w:ascii="仿宋_GB2312" w:hAnsi="宋体" w:eastAsia="仿宋_GB2312"/>
          <w:szCs w:val="21"/>
        </w:rPr>
        <w:t>方式</w:t>
      </w:r>
    </w:p>
    <w:p w14:paraId="03AB25E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10.4成功变革的主要因素</w:t>
      </w:r>
    </w:p>
    <w:p w14:paraId="47778D46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参考书目：</w:t>
      </w:r>
    </w:p>
    <w:p w14:paraId="6B729B5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黄旭.战略管理思维与要径（第4版）.机械工业出版社，20</w:t>
      </w:r>
      <w:r>
        <w:rPr>
          <w:rFonts w:ascii="仿宋_GB2312" w:hAnsi="宋体" w:eastAsia="仿宋_GB2312"/>
          <w:szCs w:val="21"/>
        </w:rPr>
        <w:t>21</w:t>
      </w:r>
      <w:r>
        <w:rPr>
          <w:rFonts w:hint="eastAsia" w:ascii="仿宋_GB2312" w:hAnsi="宋体" w:eastAsia="仿宋_GB2312"/>
          <w:szCs w:val="21"/>
        </w:rPr>
        <w:t>.</w:t>
      </w:r>
    </w:p>
    <w:p w14:paraId="3A869A1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魏江等</w:t>
      </w:r>
      <w:r>
        <w:rPr>
          <w:rFonts w:hint="eastAsia" w:ascii="仿宋_GB2312" w:hAnsi="宋体" w:eastAsia="仿宋_GB2312"/>
          <w:szCs w:val="21"/>
        </w:rPr>
        <w:t>.战略管理（第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版）. 机械工业出版社，20</w:t>
      </w:r>
      <w:r>
        <w:rPr>
          <w:rFonts w:ascii="仿宋_GB2312" w:hAnsi="宋体" w:eastAsia="仿宋_GB2312"/>
          <w:szCs w:val="21"/>
        </w:rPr>
        <w:t>21</w:t>
      </w:r>
      <w:r>
        <w:rPr>
          <w:rFonts w:hint="eastAsia" w:ascii="仿宋_GB2312" w:hAnsi="宋体" w:eastAsia="仿宋_GB2312"/>
          <w:szCs w:val="21"/>
        </w:rPr>
        <w:t>.</w:t>
      </w:r>
    </w:p>
    <w:p w14:paraId="492837E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fldChar w:fldCharType="begin"/>
      </w:r>
      <w:r>
        <w:rPr>
          <w:rFonts w:ascii="仿宋_GB2312" w:hAnsi="宋体" w:eastAsia="仿宋_GB2312"/>
          <w:szCs w:val="21"/>
        </w:rPr>
        <w:instrText xml:space="preserve"> HYPERLINK "https://book.jd.com/writer/%E8%BF%88%E5%85%8B%E5%B0%94%C2%B7%E5%B8%8C%E7%89%B9_1.html" \t "_blank" </w:instrText>
      </w:r>
      <w:r>
        <w:rPr>
          <w:rFonts w:ascii="仿宋_GB2312" w:hAnsi="宋体" w:eastAsia="仿宋_GB2312"/>
          <w:szCs w:val="21"/>
        </w:rPr>
        <w:fldChar w:fldCharType="separate"/>
      </w:r>
      <w:r>
        <w:rPr>
          <w:rFonts w:ascii="仿宋_GB2312" w:hAnsi="宋体" w:eastAsia="仿宋_GB2312"/>
          <w:szCs w:val="21"/>
        </w:rPr>
        <w:t>迈克尔·希特</w:t>
      </w:r>
      <w:r>
        <w:rPr>
          <w:rFonts w:ascii="仿宋_GB2312" w:hAnsi="宋体" w:eastAsia="仿宋_GB2312"/>
          <w:szCs w:val="21"/>
        </w:rPr>
        <w:fldChar w:fldCharType="end"/>
      </w:r>
      <w:r>
        <w:rPr>
          <w:rFonts w:ascii="仿宋_GB2312" w:hAnsi="宋体" w:eastAsia="仿宋_GB2312"/>
          <w:szCs w:val="21"/>
        </w:rPr>
        <w:t>，</w:t>
      </w:r>
      <w:r>
        <w:rPr>
          <w:rFonts w:ascii="仿宋_GB2312" w:hAnsi="宋体" w:eastAsia="仿宋_GB2312"/>
          <w:szCs w:val="21"/>
        </w:rPr>
        <w:fldChar w:fldCharType="begin"/>
      </w:r>
      <w:r>
        <w:rPr>
          <w:rFonts w:ascii="仿宋_GB2312" w:hAnsi="宋体" w:eastAsia="仿宋_GB2312"/>
          <w:szCs w:val="21"/>
        </w:rPr>
        <w:instrText xml:space="preserve"> HYPERLINK "https://book.jd.com/writer/%E6%9D%9C%E5%AE%89%C2%B7%E7%88%B1%E5%B0%94%E5%85%B0_1.html" \t "_blank" </w:instrText>
      </w:r>
      <w:r>
        <w:rPr>
          <w:rFonts w:ascii="仿宋_GB2312" w:hAnsi="宋体" w:eastAsia="仿宋_GB2312"/>
          <w:szCs w:val="21"/>
        </w:rPr>
        <w:fldChar w:fldCharType="separate"/>
      </w:r>
      <w:r>
        <w:rPr>
          <w:rFonts w:ascii="仿宋_GB2312" w:hAnsi="宋体" w:eastAsia="仿宋_GB2312"/>
          <w:szCs w:val="21"/>
        </w:rPr>
        <w:t>杜安·爱尔兰</w:t>
      </w:r>
      <w:r>
        <w:rPr>
          <w:rFonts w:ascii="仿宋_GB2312" w:hAnsi="宋体" w:eastAsia="仿宋_GB2312"/>
          <w:szCs w:val="21"/>
        </w:rPr>
        <w:fldChar w:fldCharType="end"/>
      </w:r>
      <w:r>
        <w:rPr>
          <w:rFonts w:ascii="仿宋_GB2312" w:hAnsi="宋体" w:eastAsia="仿宋_GB2312"/>
          <w:szCs w:val="21"/>
        </w:rPr>
        <w:t>等，刘刚等译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ascii="仿宋_GB2312" w:hAnsi="宋体" w:eastAsia="仿宋_GB2312"/>
          <w:szCs w:val="21"/>
        </w:rPr>
        <w:t xml:space="preserve"> 战略管理：概念与案例</w:t>
      </w: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第13版</w:t>
      </w:r>
      <w:r>
        <w:rPr>
          <w:rFonts w:hint="eastAsia" w:ascii="仿宋_GB2312" w:hAnsi="宋体" w:eastAsia="仿宋_GB2312"/>
          <w:szCs w:val="21"/>
        </w:rPr>
        <w:t>）.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ascii="仿宋_GB2312" w:hAnsi="宋体" w:eastAsia="仿宋_GB2312"/>
          <w:szCs w:val="21"/>
        </w:rPr>
        <w:fldChar w:fldCharType="begin"/>
      </w:r>
      <w:r>
        <w:rPr>
          <w:rFonts w:ascii="仿宋_GB2312" w:hAnsi="宋体" w:eastAsia="仿宋_GB2312"/>
          <w:szCs w:val="21"/>
        </w:rPr>
        <w:instrText xml:space="preserve"> HYPERLINK "https://book.jd.com/publish/%E4%B8%AD%E5%9B%BD%E4%BA%BA%E6%B0%91%E5%A4%A7%E5%AD%A6%E5%87%BA%E7%89%88%E7%A4%BE_1.html" \o "中国人民大学出版社" \t "_blank" </w:instrText>
      </w:r>
      <w:r>
        <w:rPr>
          <w:rFonts w:ascii="仿宋_GB2312" w:hAnsi="宋体" w:eastAsia="仿宋_GB2312"/>
          <w:szCs w:val="21"/>
        </w:rPr>
        <w:fldChar w:fldCharType="separate"/>
      </w:r>
      <w:r>
        <w:rPr>
          <w:rFonts w:ascii="仿宋_GB2312" w:hAnsi="宋体" w:eastAsia="仿宋_GB2312"/>
          <w:szCs w:val="21"/>
        </w:rPr>
        <w:t>中国人民大学出版社</w:t>
      </w:r>
      <w:r>
        <w:rPr>
          <w:rFonts w:ascii="仿宋_GB2312" w:hAnsi="宋体" w:eastAsia="仿宋_GB2312"/>
          <w:szCs w:val="21"/>
        </w:rPr>
        <w:fldChar w:fldCharType="end"/>
      </w:r>
      <w:r>
        <w:rPr>
          <w:rFonts w:ascii="仿宋_GB2312" w:hAnsi="宋体" w:eastAsia="仿宋_GB2312"/>
          <w:szCs w:val="21"/>
        </w:rPr>
        <w:t>，</w:t>
      </w:r>
      <w:r>
        <w:rPr>
          <w:rFonts w:hint="eastAsia" w:ascii="仿宋_GB2312" w:hAnsi="宋体" w:eastAsia="仿宋_GB2312"/>
          <w:szCs w:val="21"/>
        </w:rPr>
        <w:t>2</w:t>
      </w:r>
      <w:r>
        <w:rPr>
          <w:rFonts w:ascii="仿宋_GB2312" w:hAnsi="宋体" w:eastAsia="仿宋_GB2312"/>
          <w:szCs w:val="21"/>
        </w:rPr>
        <w:t>021. </w:t>
      </w:r>
    </w:p>
    <w:p w14:paraId="1C8481F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</w:p>
    <w:p w14:paraId="143A875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172A27"/>
    <w:rsid w:val="00094067"/>
    <w:rsid w:val="00137880"/>
    <w:rsid w:val="00150CCA"/>
    <w:rsid w:val="00167A0F"/>
    <w:rsid w:val="001838BE"/>
    <w:rsid w:val="001A686F"/>
    <w:rsid w:val="001F62F4"/>
    <w:rsid w:val="00265E82"/>
    <w:rsid w:val="002D4041"/>
    <w:rsid w:val="00347D66"/>
    <w:rsid w:val="003B19F9"/>
    <w:rsid w:val="00436311"/>
    <w:rsid w:val="00473277"/>
    <w:rsid w:val="004B51AB"/>
    <w:rsid w:val="004E6AFD"/>
    <w:rsid w:val="00561B22"/>
    <w:rsid w:val="00564359"/>
    <w:rsid w:val="00590112"/>
    <w:rsid w:val="00590390"/>
    <w:rsid w:val="00642D4F"/>
    <w:rsid w:val="00655710"/>
    <w:rsid w:val="006C476C"/>
    <w:rsid w:val="006D0287"/>
    <w:rsid w:val="006E717C"/>
    <w:rsid w:val="0075017F"/>
    <w:rsid w:val="00770C5E"/>
    <w:rsid w:val="00784879"/>
    <w:rsid w:val="007B4F0A"/>
    <w:rsid w:val="007E635D"/>
    <w:rsid w:val="008B4388"/>
    <w:rsid w:val="008D2332"/>
    <w:rsid w:val="009046A8"/>
    <w:rsid w:val="00930C61"/>
    <w:rsid w:val="0095655C"/>
    <w:rsid w:val="00966360"/>
    <w:rsid w:val="009A13CA"/>
    <w:rsid w:val="009B2A68"/>
    <w:rsid w:val="009B726C"/>
    <w:rsid w:val="009C2185"/>
    <w:rsid w:val="009D194D"/>
    <w:rsid w:val="009F0324"/>
    <w:rsid w:val="009F6CA6"/>
    <w:rsid w:val="00A24D8C"/>
    <w:rsid w:val="00AB0429"/>
    <w:rsid w:val="00AB69B6"/>
    <w:rsid w:val="00AF564B"/>
    <w:rsid w:val="00B4298B"/>
    <w:rsid w:val="00B634C4"/>
    <w:rsid w:val="00BC1FE7"/>
    <w:rsid w:val="00BE4A3B"/>
    <w:rsid w:val="00C528C2"/>
    <w:rsid w:val="00C87B2F"/>
    <w:rsid w:val="00CA18C7"/>
    <w:rsid w:val="00D22027"/>
    <w:rsid w:val="00D406A9"/>
    <w:rsid w:val="00D7374D"/>
    <w:rsid w:val="00DB2579"/>
    <w:rsid w:val="00DC481B"/>
    <w:rsid w:val="00F10C1E"/>
    <w:rsid w:val="00F132C3"/>
    <w:rsid w:val="00F56725"/>
    <w:rsid w:val="00F57D41"/>
    <w:rsid w:val="00F62C78"/>
    <w:rsid w:val="00FB149B"/>
    <w:rsid w:val="00FC4353"/>
    <w:rsid w:val="0E4A0D55"/>
    <w:rsid w:val="13F263FF"/>
    <w:rsid w:val="20BB3D38"/>
    <w:rsid w:val="22FD0189"/>
    <w:rsid w:val="311A54E9"/>
    <w:rsid w:val="358D4ACB"/>
    <w:rsid w:val="42B04820"/>
    <w:rsid w:val="478D6364"/>
    <w:rsid w:val="536A4BBE"/>
    <w:rsid w:val="6620595F"/>
    <w:rsid w:val="767D4D93"/>
    <w:rsid w:val="78382CFB"/>
    <w:rsid w:val="78FF7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15874"/>
      <w:u w:val="none"/>
    </w:rPr>
  </w:style>
  <w:style w:type="character" w:customStyle="1" w:styleId="8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1009</Characters>
  <Lines>8</Lines>
  <Paragraphs>2</Paragraphs>
  <TotalTime>0</TotalTime>
  <ScaleCrop>false</ScaleCrop>
  <LinksUpToDate>false</LinksUpToDate>
  <CharactersWithSpaces>1184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2012-08-15T11:06:00Z</dcterms:created>
  <dc:creator>pc</dc:creator>
  <cp:lastModifiedBy>vertesyuan</cp:lastModifiedBy>
  <dcterms:modified xsi:type="dcterms:W3CDTF">2024-10-10T08:48:40Z</dcterms:modified>
  <dc:title>《劳动经济学》科目大纲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8C03D52FF0B04B45B34838C1A2146EBB_13</vt:lpwstr>
  </property>
</Properties>
</file>