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4"/>
        <w:spacing w:before="99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暨南大学研究生入学考试自命题招生科目</w:t>
      </w:r>
    </w:p>
    <w:p>
      <w:pPr>
        <w:ind w:left="1090"/>
        <w:spacing w:before="106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《国际商务专业基础》考试大纲</w:t>
      </w:r>
    </w:p>
    <w:p>
      <w:pPr>
        <w:ind w:left="2621"/>
        <w:spacing w:before="107" w:line="224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（2024</w:t>
      </w:r>
      <w:r>
        <w:rPr>
          <w:rFonts w:ascii="SimHei" w:hAnsi="SimHei" w:eastAsia="SimHei" w:cs="SimHei"/>
          <w:sz w:val="43"/>
          <w:szCs w:val="43"/>
          <w:spacing w:val="-85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8"/>
        </w:rPr>
        <w:t>年</w:t>
      </w:r>
      <w:r>
        <w:rPr>
          <w:rFonts w:ascii="SimHei" w:hAnsi="SimHei" w:eastAsia="SimHei" w:cs="SimHei"/>
          <w:sz w:val="43"/>
          <w:szCs w:val="43"/>
          <w:spacing w:val="-8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8"/>
        </w:rPr>
        <w:t>6</w:t>
      </w:r>
      <w:r>
        <w:rPr>
          <w:rFonts w:ascii="SimHei" w:hAnsi="SimHei" w:eastAsia="SimHei" w:cs="SimHei"/>
          <w:sz w:val="43"/>
          <w:szCs w:val="43"/>
          <w:spacing w:val="-7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8"/>
        </w:rPr>
        <w:t>月）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3758"/>
        <w:spacing w:before="101" w:line="22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36"/>
        </w:rPr>
        <w:t>目</w:t>
      </w:r>
      <w:r>
        <w:rPr>
          <w:sz w:val="31"/>
          <w:szCs w:val="31"/>
          <w:spacing w:val="15"/>
        </w:rPr>
        <w:t xml:space="preserve">  </w:t>
      </w:r>
      <w:r>
        <w:rPr>
          <w:sz w:val="31"/>
          <w:szCs w:val="31"/>
          <w:b/>
          <w:bCs/>
          <w:spacing w:val="-36"/>
        </w:rPr>
        <w:t>录</w:t>
      </w: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27"/>
            <w:spacing w:before="205" w:line="185" w:lineRule="auto"/>
            <w:tabs>
              <w:tab w:val="right" w:leader="dot" w:pos="8312"/>
            </w:tabs>
            <w:rPr/>
          </w:pPr>
          <w:bookmarkStart w:name="bookmark1" w:id="1"/>
          <w:bookmarkEnd w:id="1"/>
          <w:hyperlink w:history="true" w:anchor="bookmark2">
            <w:r>
              <w:rPr>
                <w:spacing w:val="-4"/>
              </w:rPr>
              <w:t>一、考查目标</w:t>
            </w:r>
            <w:r>
              <w:rPr/>
              <w:tab/>
            </w:r>
            <w:r>
              <w:rPr>
                <w:spacing w:val="17"/>
              </w:rPr>
              <w:t>1</w:t>
            </w:r>
          </w:hyperlink>
        </w:p>
        <w:p>
          <w:pPr>
            <w:pStyle w:val="BodyText"/>
            <w:ind w:left="27"/>
            <w:spacing w:before="227" w:line="185" w:lineRule="auto"/>
            <w:tabs>
              <w:tab w:val="right" w:leader="dot" w:pos="8312"/>
            </w:tabs>
            <w:rPr/>
          </w:pPr>
          <w:bookmarkStart w:name="bookmark3" w:id="2"/>
          <w:bookmarkEnd w:id="2"/>
          <w:hyperlink w:history="true" w:anchor="bookmark4">
            <w:r>
              <w:rPr>
                <w:spacing w:val="-2"/>
              </w:rPr>
              <w:t>二、考试形式与试卷结构</w:t>
            </w:r>
            <w:r>
              <w:rPr/>
              <w:tab/>
            </w:r>
            <w:r>
              <w:rPr>
                <w:spacing w:val="17"/>
              </w:rPr>
              <w:t>1</w:t>
            </w:r>
          </w:hyperlink>
        </w:p>
        <w:p>
          <w:pPr>
            <w:pStyle w:val="BodyText"/>
            <w:ind w:left="30"/>
            <w:spacing w:before="228" w:line="185" w:lineRule="auto"/>
            <w:tabs>
              <w:tab w:val="right" w:leader="dot" w:pos="8312"/>
            </w:tabs>
            <w:rPr/>
          </w:pPr>
          <w:bookmarkStart w:name="bookmark5" w:id="3"/>
          <w:bookmarkEnd w:id="3"/>
          <w:hyperlink w:history="true" w:anchor="bookmark6">
            <w:r>
              <w:rPr>
                <w:spacing w:val="-4"/>
              </w:rPr>
              <w:t>（一）试卷满分与考试时间</w:t>
            </w:r>
            <w:r>
              <w:rPr/>
              <w:tab/>
            </w:r>
            <w:r>
              <w:rPr>
                <w:spacing w:val="17"/>
              </w:rPr>
              <w:t>1</w:t>
            </w:r>
          </w:hyperlink>
        </w:p>
        <w:p>
          <w:pPr>
            <w:pStyle w:val="BodyText"/>
            <w:ind w:left="30"/>
            <w:spacing w:before="228" w:line="185" w:lineRule="auto"/>
            <w:tabs>
              <w:tab w:val="right" w:leader="dot" w:pos="8312"/>
            </w:tabs>
            <w:rPr/>
          </w:pPr>
          <w:bookmarkStart w:name="bookmark7" w:id="4"/>
          <w:bookmarkEnd w:id="4"/>
          <w:hyperlink w:history="true" w:anchor="bookmark8">
            <w:r>
              <w:rPr>
                <w:spacing w:val="-4"/>
              </w:rPr>
              <w:t>（二）考试方式</w:t>
            </w:r>
            <w:r>
              <w:rPr/>
              <w:tab/>
            </w:r>
            <w:r>
              <w:rPr>
                <w:spacing w:val="17"/>
              </w:rPr>
              <w:t>1</w:t>
            </w:r>
          </w:hyperlink>
        </w:p>
        <w:p>
          <w:pPr>
            <w:pStyle w:val="BodyText"/>
            <w:ind w:left="30"/>
            <w:spacing w:before="227" w:line="185" w:lineRule="auto"/>
            <w:tabs>
              <w:tab w:val="right" w:leader="dot" w:pos="8312"/>
            </w:tabs>
            <w:rPr/>
          </w:pPr>
          <w:bookmarkStart w:name="bookmark9" w:id="5"/>
          <w:bookmarkEnd w:id="5"/>
          <w:hyperlink w:history="true" w:anchor="bookmark10">
            <w:r>
              <w:rPr>
                <w:spacing w:val="-5"/>
              </w:rPr>
              <w:t>（三）试卷内容</w:t>
            </w:r>
            <w:r>
              <w:rPr/>
              <w:tab/>
            </w:r>
            <w:r>
              <w:rPr>
                <w:spacing w:val="17"/>
              </w:rPr>
              <w:t>2</w:t>
            </w:r>
          </w:hyperlink>
        </w:p>
        <w:p>
          <w:pPr>
            <w:pStyle w:val="BodyText"/>
            <w:ind w:left="30"/>
            <w:spacing w:before="228" w:line="185" w:lineRule="auto"/>
            <w:tabs>
              <w:tab w:val="right" w:leader="dot" w:pos="8312"/>
            </w:tabs>
            <w:rPr/>
          </w:pPr>
          <w:bookmarkStart w:name="bookmark11" w:id="6"/>
          <w:bookmarkEnd w:id="6"/>
          <w:hyperlink w:history="true" w:anchor="bookmark12">
            <w:r>
              <w:rPr>
                <w:spacing w:val="-4"/>
              </w:rPr>
              <w:t>（四）试卷题型结构</w:t>
            </w:r>
            <w:r>
              <w:rPr/>
              <w:tab/>
            </w:r>
            <w:r>
              <w:rPr>
                <w:spacing w:val="17"/>
              </w:rPr>
              <w:t>2</w:t>
            </w:r>
          </w:hyperlink>
        </w:p>
        <w:p>
          <w:pPr>
            <w:pStyle w:val="BodyText"/>
            <w:ind w:left="23"/>
            <w:spacing w:before="227" w:line="220" w:lineRule="auto"/>
            <w:tabs>
              <w:tab w:val="right" w:leader="dot" w:pos="8312"/>
            </w:tabs>
            <w:rPr/>
          </w:pPr>
          <w:bookmarkStart w:name="bookmark13" w:id="7"/>
          <w:bookmarkEnd w:id="7"/>
          <w:hyperlink w:history="true" w:anchor="bookmark14">
            <w:r>
              <w:rPr>
                <w:spacing w:val="-2"/>
              </w:rPr>
              <w:t>三、考查范围</w:t>
            </w:r>
            <w:r>
              <w:rPr/>
              <w:tab/>
            </w:r>
            <w:r>
              <w:rPr>
                <w:spacing w:val="17"/>
              </w:rPr>
              <w:t>2</w:t>
            </w:r>
          </w:hyperlink>
        </w:p>
        <w:p>
          <w:pPr>
            <w:pStyle w:val="BodyText"/>
            <w:ind w:left="46"/>
            <w:spacing w:before="182" w:line="220" w:lineRule="auto"/>
            <w:tabs>
              <w:tab w:val="right" w:leader="dot" w:pos="8312"/>
            </w:tabs>
            <w:rPr/>
          </w:pPr>
          <w:bookmarkStart w:name="bookmark15" w:id="8"/>
          <w:bookmarkEnd w:id="8"/>
          <w:hyperlink w:history="true" w:anchor="bookmark15">
            <w:r>
              <w:rPr>
                <w:spacing w:val="-7"/>
              </w:rPr>
              <w:t>四、参考资料</w:t>
            </w:r>
            <w:r>
              <w:rPr>
                <w:spacing w:val="-96"/>
              </w:rPr>
              <w:t xml:space="preserve"> </w:t>
            </w:r>
            <w:r>
              <w:rPr/>
              <w:tab/>
            </w:r>
            <w:r>
              <w:rPr>
                <w:spacing w:val="17"/>
              </w:rPr>
              <w:t>6</w:t>
            </w:r>
          </w:hyperlink>
        </w:p>
      </w:sdtContent>
    </w:sdt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457"/>
        <w:spacing w:before="79" w:line="220" w:lineRule="auto"/>
        <w:outlineLvl w:val="0"/>
        <w:rPr/>
      </w:pPr>
      <w:bookmarkStart w:name="bookmark2" w:id="9"/>
      <w:bookmarkEnd w:id="9"/>
      <w:bookmarkStart w:name="bookmark1" w:id="10"/>
      <w:bookmarkEnd w:id="10"/>
      <w:r>
        <w:rPr>
          <w:b/>
          <w:bCs/>
          <w:spacing w:val="-6"/>
        </w:rPr>
        <w:t>一、考查目标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23" w:firstLine="503"/>
        <w:spacing w:before="78" w:line="353" w:lineRule="auto"/>
        <w:jc w:val="both"/>
        <w:rPr/>
      </w:pPr>
      <w:r>
        <w:rPr>
          <w:spacing w:val="-2"/>
        </w:rPr>
        <w:t>国际商务专业基础考查内容主要包含国际贸易、国际贸易实务和国际金</w:t>
      </w:r>
      <w:r>
        <w:rPr>
          <w:spacing w:val="-3"/>
        </w:rPr>
        <w:t>融。</w:t>
      </w:r>
      <w:r>
        <w:rPr/>
        <w:t xml:space="preserve"> </w:t>
      </w:r>
      <w:r>
        <w:rPr>
          <w:spacing w:val="-3"/>
        </w:rPr>
        <w:t>要求考生掌握国际贸易、国际贸易实务、国际金融等国际商务专业基础知识、基</w:t>
      </w:r>
      <w:r>
        <w:rPr/>
        <w:t xml:space="preserve"> </w:t>
      </w:r>
      <w:r>
        <w:rPr>
          <w:spacing w:val="-3"/>
        </w:rPr>
        <w:t>本理论和基本技能，并能够运用相关基本原理分析国际经济贸易现象。重点考查</w:t>
      </w:r>
      <w:r>
        <w:rPr/>
        <w:t xml:space="preserve"> </w:t>
      </w:r>
      <w:r>
        <w:rPr>
          <w:spacing w:val="-3"/>
        </w:rPr>
        <w:t>考生分析问题和解决问题的能力。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855"/>
        <w:spacing w:before="79" w:line="220" w:lineRule="auto"/>
        <w:outlineLvl w:val="6"/>
        <w:rPr/>
      </w:pPr>
      <w:bookmarkStart w:name="bookmark4" w:id="11"/>
      <w:bookmarkEnd w:id="11"/>
      <w:bookmarkStart w:name="bookmark3" w:id="12"/>
      <w:bookmarkEnd w:id="12"/>
      <w:r>
        <w:rPr>
          <w:b/>
          <w:bCs/>
          <w:spacing w:val="-3"/>
        </w:rPr>
        <w:t>二、考试形式与试卷题型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78" w:line="220" w:lineRule="auto"/>
        <w:outlineLvl w:val="6"/>
        <w:rPr/>
      </w:pPr>
      <w:bookmarkStart w:name="bookmark6" w:id="13"/>
      <w:bookmarkEnd w:id="13"/>
      <w:bookmarkStart w:name="bookmark5" w:id="14"/>
      <w:bookmarkEnd w:id="14"/>
      <w:r>
        <w:rPr>
          <w:b/>
          <w:bCs/>
          <w:spacing w:val="-3"/>
        </w:rPr>
        <w:t>（一）试卷满分与考试时间</w:t>
      </w:r>
    </w:p>
    <w:p>
      <w:pPr>
        <w:pStyle w:val="BodyText"/>
        <w:ind w:left="1166"/>
        <w:spacing w:before="183" w:line="220" w:lineRule="auto"/>
        <w:rPr/>
      </w:pPr>
      <w:r>
        <w:rPr>
          <w:spacing w:val="-2"/>
        </w:rPr>
        <w:t>总分：150</w:t>
      </w:r>
      <w:r>
        <w:rPr>
          <w:spacing w:val="-41"/>
        </w:rPr>
        <w:t xml:space="preserve"> </w:t>
      </w:r>
      <w:r>
        <w:rPr>
          <w:spacing w:val="-2"/>
        </w:rPr>
        <w:t>分， 考试时间：180</w:t>
      </w:r>
      <w:r>
        <w:rPr>
          <w:spacing w:val="-48"/>
        </w:rPr>
        <w:t xml:space="preserve"> </w:t>
      </w:r>
      <w:r>
        <w:rPr>
          <w:spacing w:val="-2"/>
        </w:rPr>
        <w:t>分钟</w:t>
      </w:r>
    </w:p>
    <w:p>
      <w:pPr>
        <w:pStyle w:val="BodyText"/>
        <w:ind w:left="450"/>
        <w:spacing w:before="182" w:line="220" w:lineRule="auto"/>
        <w:outlineLvl w:val="6"/>
        <w:rPr/>
      </w:pPr>
      <w:bookmarkStart w:name="bookmark8" w:id="15"/>
      <w:bookmarkEnd w:id="15"/>
      <w:bookmarkStart w:name="bookmark10" w:id="16"/>
      <w:bookmarkEnd w:id="16"/>
      <w:bookmarkStart w:name="bookmark7" w:id="17"/>
      <w:bookmarkEnd w:id="17"/>
      <w:r>
        <w:rPr>
          <w:b/>
          <w:bCs/>
          <w:spacing w:val="-12"/>
        </w:rPr>
        <w:t>（二）</w:t>
      </w:r>
      <w:r>
        <w:rPr>
          <w:spacing w:val="-67"/>
        </w:rPr>
        <w:t xml:space="preserve"> </w:t>
      </w:r>
      <w:r>
        <w:rPr>
          <w:b/>
          <w:bCs/>
          <w:spacing w:val="-12"/>
        </w:rPr>
        <w:t>考试方式</w:t>
      </w:r>
    </w:p>
    <w:p>
      <w:pPr>
        <w:pStyle w:val="BodyText"/>
        <w:ind w:left="1187"/>
        <w:spacing w:before="182" w:line="221" w:lineRule="auto"/>
        <w:rPr/>
      </w:pPr>
      <w:r>
        <w:rPr>
          <w:spacing w:val="-6"/>
        </w:rPr>
        <w:t>闭卷、笔试</w:t>
      </w:r>
    </w:p>
    <w:p>
      <w:pPr>
        <w:spacing w:line="221" w:lineRule="auto"/>
        <w:sectPr>
          <w:footerReference w:type="default" r:id="rId1"/>
          <w:pgSz w:w="11907" w:h="16839"/>
          <w:pgMar w:top="1431" w:right="1739" w:bottom="1154" w:left="1785" w:header="0" w:footer="993" w:gutter="0"/>
        </w:sectPr>
        <w:rPr/>
      </w:pPr>
    </w:p>
    <w:p>
      <w:pPr>
        <w:pStyle w:val="BodyText"/>
        <w:ind w:left="450"/>
        <w:spacing w:before="121" w:line="220" w:lineRule="auto"/>
        <w:outlineLvl w:val="1"/>
        <w:rPr/>
      </w:pPr>
      <w:bookmarkStart w:name="bookmark9" w:id="18"/>
      <w:bookmarkEnd w:id="18"/>
      <w:r>
        <w:rPr>
          <w:b/>
          <w:bCs/>
          <w:spacing w:val="-12"/>
        </w:rPr>
        <w:t>（三）</w:t>
      </w:r>
      <w:r>
        <w:rPr>
          <w:spacing w:val="-67"/>
        </w:rPr>
        <w:t xml:space="preserve"> </w:t>
      </w:r>
      <w:r>
        <w:rPr>
          <w:b/>
          <w:bCs/>
          <w:spacing w:val="-12"/>
        </w:rPr>
        <w:t>试卷内容</w:t>
      </w:r>
    </w:p>
    <w:p>
      <w:pPr>
        <w:spacing w:line="135" w:lineRule="exact"/>
        <w:rPr/>
      </w:pPr>
      <w:r/>
    </w:p>
    <w:p>
      <w:pPr>
        <w:spacing w:line="135" w:lineRule="exact"/>
        <w:sectPr>
          <w:footerReference w:type="default" r:id="rId2"/>
          <w:pgSz w:w="11907" w:h="16839"/>
          <w:pgMar w:top="1431" w:right="1785" w:bottom="1154" w:left="1785" w:header="0" w:footer="993" w:gutter="0"/>
          <w:cols w:equalWidth="0" w:num="1">
            <w:col w:w="8335" w:space="0"/>
          </w:cols>
        </w:sectPr>
        <w:rPr/>
      </w:pPr>
    </w:p>
    <w:p>
      <w:pPr>
        <w:pStyle w:val="BodyText"/>
        <w:ind w:left="443" w:right="172"/>
        <w:spacing w:before="46" w:line="302" w:lineRule="auto"/>
        <w:jc w:val="both"/>
        <w:rPr/>
      </w:pPr>
      <w:r>
        <w:rPr>
          <w:spacing w:val="-3"/>
        </w:rPr>
        <w:t>第一部分</w:t>
      </w:r>
      <w:r>
        <w:rPr>
          <w:spacing w:val="1"/>
        </w:rPr>
        <w:t xml:space="preserve"> </w:t>
      </w:r>
      <w:r>
        <w:rPr>
          <w:spacing w:val="-3"/>
        </w:rPr>
        <w:t>第二部分</w:t>
      </w:r>
      <w:r>
        <w:rPr>
          <w:spacing w:val="1"/>
        </w:rPr>
        <w:t xml:space="preserve"> </w:t>
      </w:r>
      <w:r>
        <w:rPr>
          <w:spacing w:val="-3"/>
        </w:rPr>
        <w:t>第三部分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6" w:line="220" w:lineRule="auto"/>
        <w:rPr/>
      </w:pPr>
      <w:r>
        <w:rPr>
          <w:spacing w:val="-7"/>
        </w:rPr>
        <w:t>国际贸易</w:t>
      </w:r>
    </w:p>
    <w:p>
      <w:pPr>
        <w:pStyle w:val="BodyText"/>
        <w:ind w:right="5259"/>
        <w:spacing w:before="182" w:line="272" w:lineRule="auto"/>
        <w:rPr/>
      </w:pPr>
      <w:r>
        <w:rPr>
          <w:spacing w:val="-6"/>
        </w:rPr>
        <w:t>国际贸易实务</w:t>
      </w:r>
      <w:r>
        <w:rPr>
          <w:spacing w:val="2"/>
        </w:rPr>
        <w:t xml:space="preserve"> </w:t>
      </w:r>
      <w:r>
        <w:rPr>
          <w:spacing w:val="-7"/>
        </w:rPr>
        <w:t>国际金融</w:t>
      </w:r>
    </w:p>
    <w:p>
      <w:pPr>
        <w:spacing w:line="272" w:lineRule="auto"/>
        <w:sectPr>
          <w:type w:val="continuous"/>
          <w:pgSz w:w="11907" w:h="16839"/>
          <w:pgMar w:top="1431" w:right="1785" w:bottom="1154" w:left="1785" w:header="0" w:footer="993" w:gutter="0"/>
          <w:cols w:equalWidth="0" w:num="2">
            <w:col w:w="1568" w:space="100"/>
            <w:col w:w="6668" w:space="0"/>
          </w:cols>
        </w:sectPr>
        <w:rPr/>
      </w:pPr>
    </w:p>
    <w:p>
      <w:pPr>
        <w:pStyle w:val="BodyText"/>
        <w:ind w:left="512"/>
        <w:spacing w:before="228" w:line="220" w:lineRule="auto"/>
        <w:outlineLvl w:val="1"/>
        <w:rPr/>
      </w:pPr>
      <w:bookmarkStart w:name="bookmark12" w:id="19"/>
      <w:bookmarkEnd w:id="19"/>
      <w:bookmarkStart w:name="bookmark11" w:id="20"/>
      <w:bookmarkEnd w:id="20"/>
      <w:r>
        <w:rPr>
          <w:b/>
          <w:bCs/>
          <w:spacing w:val="-9"/>
        </w:rPr>
        <w:t>（四）</w:t>
      </w:r>
      <w:r>
        <w:rPr>
          <w:spacing w:val="-72"/>
        </w:rPr>
        <w:t xml:space="preserve"> </w:t>
      </w:r>
      <w:r>
        <w:rPr>
          <w:b/>
          <w:bCs/>
          <w:spacing w:val="-9"/>
        </w:rPr>
        <w:t>试卷题型结构</w:t>
      </w:r>
    </w:p>
    <w:p>
      <w:pPr>
        <w:pStyle w:val="BodyText"/>
        <w:ind w:left="521"/>
        <w:spacing w:before="181" w:line="220" w:lineRule="auto"/>
        <w:rPr/>
      </w:pPr>
      <w:r>
        <w:rPr>
          <w:spacing w:val="-4"/>
        </w:rPr>
        <w:t>1.判断、选择题</w:t>
      </w:r>
    </w:p>
    <w:p>
      <w:pPr>
        <w:pStyle w:val="BodyText"/>
        <w:ind w:left="507" w:right="6640" w:hanging="1"/>
        <w:spacing w:before="183" w:line="346" w:lineRule="auto"/>
        <w:rPr/>
      </w:pPr>
      <w:r>
        <w:rPr>
          <w:spacing w:val="-3"/>
        </w:rPr>
        <w:t>2.名词解释</w:t>
      </w:r>
      <w:r>
        <w:rPr>
          <w:spacing w:val="4"/>
        </w:rPr>
        <w:t xml:space="preserve"> </w:t>
      </w:r>
      <w:r>
        <w:rPr>
          <w:spacing w:val="-3"/>
        </w:rPr>
        <w:t>3.简答题</w:t>
      </w:r>
    </w:p>
    <w:p>
      <w:pPr>
        <w:pStyle w:val="BodyText"/>
        <w:ind w:left="502"/>
        <w:spacing w:before="34" w:line="220" w:lineRule="auto"/>
        <w:rPr/>
      </w:pPr>
      <w:r>
        <w:rPr>
          <w:spacing w:val="-2"/>
        </w:rPr>
        <w:t>4.计算题</w:t>
      </w:r>
    </w:p>
    <w:p>
      <w:pPr>
        <w:pStyle w:val="BodyText"/>
        <w:ind w:left="505" w:right="6400" w:firstLine="2"/>
        <w:spacing w:before="182" w:line="348" w:lineRule="auto"/>
        <w:rPr/>
      </w:pPr>
      <w:r>
        <w:rPr>
          <w:spacing w:val="-3"/>
        </w:rPr>
        <w:t>5.案例分析题</w:t>
      </w:r>
      <w:r>
        <w:rPr>
          <w:spacing w:val="5"/>
        </w:rPr>
        <w:t xml:space="preserve"> </w:t>
      </w:r>
      <w:bookmarkStart w:name="bookmark14" w:id="21"/>
      <w:bookmarkEnd w:id="21"/>
      <w:r>
        <w:rPr>
          <w:spacing w:val="-3"/>
        </w:rPr>
        <w:t>6.论述题</w:t>
      </w:r>
    </w:p>
    <w:p>
      <w:pPr>
        <w:pStyle w:val="BodyText"/>
        <w:ind w:left="503"/>
        <w:spacing w:before="126" w:line="195" w:lineRule="auto"/>
        <w:rPr>
          <w:sz w:val="28"/>
          <w:szCs w:val="28"/>
        </w:rPr>
      </w:pPr>
      <w:r>
        <w:rPr>
          <w:spacing w:val="-1"/>
        </w:rPr>
        <w:t>考试题型结构不固定，从以上列举的题型中选择</w:t>
      </w:r>
      <w:r>
        <w:rPr>
          <w:sz w:val="28"/>
          <w:szCs w:val="28"/>
          <w:spacing w:val="-1"/>
        </w:rPr>
        <w:t>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104"/>
        <w:spacing w:before="79" w:line="220" w:lineRule="auto"/>
        <w:outlineLvl w:val="0"/>
        <w:rPr/>
      </w:pPr>
      <w:bookmarkStart w:name="bookmark13" w:id="22"/>
      <w:bookmarkEnd w:id="22"/>
      <w:r>
        <w:rPr>
          <w:spacing w:val="-2"/>
        </w:rPr>
        <w:t>三、考查范围</w:t>
      </w:r>
    </w:p>
    <w:p>
      <w:pPr>
        <w:ind w:left="3093"/>
        <w:spacing w:before="242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第一部分</w:t>
      </w:r>
      <w:r>
        <w:rPr>
          <w:rFonts w:ascii="SimHei" w:hAnsi="SimHei" w:eastAsia="SimHei" w:cs="SimHei"/>
          <w:sz w:val="28"/>
          <w:szCs w:val="28"/>
          <w:spacing w:val="14"/>
        </w:rPr>
        <w:t xml:space="preserve">  </w: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国际贸易</w:t>
      </w:r>
    </w:p>
    <w:p>
      <w:pPr>
        <w:pStyle w:val="BodyText"/>
        <w:ind w:left="29"/>
        <w:spacing w:before="247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（一）古典贸易理论</w:t>
      </w:r>
    </w:p>
    <w:p>
      <w:pPr>
        <w:pStyle w:val="BodyText"/>
        <w:ind w:left="37"/>
        <w:spacing w:before="206" w:line="229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1. 斯密之前的贸易思想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2. 斯密的绝对优势论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3. 李嘉图的比较优势论</w:t>
      </w:r>
    </w:p>
    <w:p>
      <w:pPr>
        <w:pStyle w:val="BodyText"/>
        <w:ind w:left="29"/>
        <w:spacing w:before="136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（二）新古典贸易理论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1. 赫克歇尔—俄林的资源禀赋论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2. 里昂惕夫之谜及其解释</w:t>
      </w:r>
    </w:p>
    <w:p>
      <w:pPr>
        <w:pStyle w:val="BodyText"/>
        <w:ind w:left="29"/>
        <w:spacing w:before="135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（三）当代国际贸易理论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1. 不完全竞争与规模经济的国际贸易理论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2. 产品生命周期与国际贸易模式的变动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3.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6"/>
        </w:rPr>
        <w:t>需求决定的贸易模式</w:t>
      </w:r>
    </w:p>
    <w:p>
      <w:pPr>
        <w:pStyle w:val="BodyText"/>
        <w:ind w:left="29"/>
        <w:spacing w:before="136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（四）生产要素的国际流动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3"/>
        </w:rPr>
        <w:t>1.</w:t>
      </w:r>
      <w:r>
        <w:rPr>
          <w:sz w:val="19"/>
          <w:szCs w:val="19"/>
          <w:spacing w:val="39"/>
        </w:rPr>
        <w:t xml:space="preserve"> </w:t>
      </w:r>
      <w:r>
        <w:rPr>
          <w:sz w:val="19"/>
          <w:szCs w:val="19"/>
          <w:spacing w:val="3"/>
        </w:rPr>
        <w:t>国际间劳动力流动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3"/>
        </w:rPr>
        <w:t>2.</w:t>
      </w:r>
      <w:r>
        <w:rPr>
          <w:sz w:val="19"/>
          <w:szCs w:val="19"/>
          <w:spacing w:val="37"/>
        </w:rPr>
        <w:t xml:space="preserve"> </w:t>
      </w:r>
      <w:r>
        <w:rPr>
          <w:sz w:val="19"/>
          <w:szCs w:val="19"/>
          <w:spacing w:val="3"/>
        </w:rPr>
        <w:t>国际资本流动</w:t>
      </w:r>
    </w:p>
    <w:p>
      <w:pPr>
        <w:pStyle w:val="BodyText"/>
        <w:ind w:left="26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3. 跨国公司在世界经济中的作用</w:t>
      </w:r>
    </w:p>
    <w:p>
      <w:pPr>
        <w:pStyle w:val="BodyText"/>
        <w:ind w:left="21"/>
        <w:spacing w:before="124" w:line="194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4.</w:t>
      </w:r>
      <w:r>
        <w:rPr>
          <w:sz w:val="19"/>
          <w:szCs w:val="19"/>
          <w:spacing w:val="46"/>
        </w:rPr>
        <w:t xml:space="preserve"> </w:t>
      </w:r>
      <w:r>
        <w:rPr>
          <w:sz w:val="19"/>
          <w:szCs w:val="19"/>
          <w:spacing w:val="6"/>
        </w:rPr>
        <w:t>国际要素流动与国际贸易的关系</w:t>
      </w:r>
    </w:p>
    <w:p>
      <w:pPr>
        <w:spacing w:line="194" w:lineRule="auto"/>
        <w:sectPr>
          <w:type w:val="continuous"/>
          <w:pgSz w:w="11907" w:h="16839"/>
          <w:pgMar w:top="1431" w:right="1785" w:bottom="1154" w:left="1785" w:header="0" w:footer="993" w:gutter="0"/>
          <w:cols w:equalWidth="0" w:num="1">
            <w:col w:w="8335" w:space="0"/>
          </w:cols>
        </w:sectPr>
        <w:rPr>
          <w:sz w:val="19"/>
          <w:szCs w:val="19"/>
        </w:rPr>
      </w:pPr>
    </w:p>
    <w:p>
      <w:pPr>
        <w:pStyle w:val="BodyText"/>
        <w:ind w:left="29"/>
        <w:spacing w:before="137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（五）进口保护政策：关税</w:t>
      </w:r>
    </w:p>
    <w:p>
      <w:pPr>
        <w:pStyle w:val="BodyText"/>
        <w:ind w:left="37"/>
        <w:spacing w:before="205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1.进口关税的基本概念</w:t>
      </w:r>
    </w:p>
    <w:p>
      <w:pPr>
        <w:pStyle w:val="BodyText"/>
        <w:ind w:left="25" w:right="6122" w:hanging="1"/>
        <w:spacing w:before="125" w:line="335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2.点估计优劣的评价标准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3.关税的局部均衡分析</w:t>
      </w:r>
    </w:p>
    <w:p>
      <w:pPr>
        <w:pStyle w:val="BodyText"/>
        <w:ind w:left="21"/>
        <w:spacing w:before="30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4.关税的总体均衡分析</w:t>
      </w:r>
    </w:p>
    <w:p>
      <w:pPr>
        <w:pStyle w:val="BodyText"/>
        <w:ind w:left="29"/>
        <w:spacing w:before="135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（六）进口保护政策：非关税壁垒</w:t>
      </w:r>
    </w:p>
    <w:p>
      <w:pPr>
        <w:pStyle w:val="BodyText"/>
        <w:ind w:left="37"/>
        <w:spacing w:before="205" w:line="228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1.进口配额与“自愿出口限制”</w:t>
      </w:r>
    </w:p>
    <w:p>
      <w:pPr>
        <w:pStyle w:val="BodyText"/>
        <w:ind w:left="25" w:right="5922" w:hanging="1"/>
        <w:spacing w:before="124" w:line="335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2.影响进口的国内经济政策</w:t>
      </w:r>
      <w:r>
        <w:rPr>
          <w:sz w:val="19"/>
          <w:szCs w:val="19"/>
          <w:spacing w:val="1"/>
        </w:rPr>
        <w:t xml:space="preserve"> </w:t>
      </w:r>
      <w:r>
        <w:rPr>
          <w:sz w:val="19"/>
          <w:szCs w:val="19"/>
          <w:spacing w:val="6"/>
        </w:rPr>
        <w:t>3.相机保护政策</w:t>
      </w:r>
    </w:p>
    <w:p>
      <w:pPr>
        <w:pStyle w:val="BodyText"/>
        <w:ind w:left="29"/>
        <w:spacing w:before="42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（七）出口鼓励与其他政策</w:t>
      </w:r>
    </w:p>
    <w:p>
      <w:pPr>
        <w:pStyle w:val="BodyText"/>
        <w:ind w:left="24" w:right="5721" w:firstLine="12"/>
        <w:spacing w:before="207" w:line="334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1.鼓励出口的贸易和产业政策</w:t>
      </w:r>
      <w:r>
        <w:rPr>
          <w:sz w:val="19"/>
          <w:szCs w:val="19"/>
          <w:spacing w:val="6"/>
        </w:rPr>
        <w:t xml:space="preserve"> </w:t>
      </w:r>
      <w:r>
        <w:rPr>
          <w:sz w:val="19"/>
          <w:szCs w:val="19"/>
          <w:spacing w:val="6"/>
        </w:rPr>
        <w:t>2.价格支持</w:t>
      </w:r>
    </w:p>
    <w:p>
      <w:pPr>
        <w:pStyle w:val="BodyText"/>
        <w:ind w:left="21" w:right="6323" w:firstLine="4"/>
        <w:spacing w:before="33" w:line="335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3.出口限制或进口鼓励</w:t>
      </w:r>
      <w:r>
        <w:rPr>
          <w:sz w:val="19"/>
          <w:szCs w:val="19"/>
          <w:spacing w:val="6"/>
        </w:rPr>
        <w:t xml:space="preserve"> </w:t>
      </w:r>
      <w:r>
        <w:rPr>
          <w:sz w:val="19"/>
          <w:szCs w:val="19"/>
          <w:spacing w:val="6"/>
        </w:rPr>
        <w:t>4.贸易制裁</w:t>
      </w:r>
    </w:p>
    <w:p>
      <w:pPr>
        <w:pStyle w:val="BodyText"/>
        <w:ind w:left="29"/>
        <w:spacing w:before="42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（八）贸易保护理论</w:t>
      </w:r>
    </w:p>
    <w:p>
      <w:pPr>
        <w:pStyle w:val="BodyText"/>
        <w:ind w:left="24" w:right="6323" w:firstLine="12"/>
        <w:spacing w:before="205" w:line="335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1.贸易保护的传统依据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spacing w:val="7"/>
        </w:rPr>
        <w:t>2.贸易保护的新理论</w:t>
      </w:r>
    </w:p>
    <w:p>
      <w:pPr>
        <w:pStyle w:val="BodyText"/>
        <w:ind w:left="26"/>
        <w:spacing w:before="30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3.贸易政策制定中的政治经济学</w:t>
      </w:r>
    </w:p>
    <w:p>
      <w:pPr>
        <w:pStyle w:val="BodyText"/>
        <w:ind w:left="29"/>
        <w:spacing w:before="136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（九）经济全球化与世界贸易组织</w:t>
      </w:r>
    </w:p>
    <w:p>
      <w:pPr>
        <w:pStyle w:val="BodyText"/>
        <w:ind w:left="37"/>
        <w:spacing w:before="205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1.经济全球化的趋势</w:t>
      </w:r>
    </w:p>
    <w:p>
      <w:pPr>
        <w:pStyle w:val="BodyText"/>
        <w:ind w:left="25" w:right="4723" w:hanging="1"/>
        <w:spacing w:before="126" w:line="335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2.关税与贸易总协定和贸易自由化的努力</w:t>
      </w:r>
      <w:r>
        <w:rPr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6"/>
        </w:rPr>
        <w:t>3.世界贸易组织</w:t>
      </w:r>
    </w:p>
    <w:p>
      <w:pPr>
        <w:pStyle w:val="BodyText"/>
        <w:ind w:left="29"/>
        <w:spacing w:before="42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（十）区域性自由贸易与经济合作</w:t>
      </w:r>
    </w:p>
    <w:p>
      <w:pPr>
        <w:pStyle w:val="BodyText"/>
        <w:ind w:left="37"/>
        <w:spacing w:before="205" w:line="229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1.区域经济合作理论</w:t>
      </w:r>
    </w:p>
    <w:p>
      <w:pPr>
        <w:pStyle w:val="BodyText"/>
        <w:ind w:left="25" w:right="5123" w:hanging="1"/>
        <w:spacing w:before="125" w:line="335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2.区域性自由贸易和经济合作的发展 </w:t>
      </w:r>
      <w:r>
        <w:rPr>
          <w:sz w:val="19"/>
          <w:szCs w:val="19"/>
          <w:spacing w:val="8"/>
        </w:rPr>
        <w:t>3.亚太地区的经济贸易合作</w:t>
      </w:r>
    </w:p>
    <w:p>
      <w:pPr>
        <w:ind w:left="2632"/>
        <w:spacing w:before="319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第二部分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 </w: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国际贸易实务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62" w:line="228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7"/>
        </w:rPr>
        <w:t>（一）商品的品名、品质、数量与包装</w:t>
      </w:r>
    </w:p>
    <w:p>
      <w:pPr>
        <w:pStyle w:val="BodyText"/>
        <w:ind w:left="21" w:right="7122" w:firstLine="15"/>
        <w:spacing w:before="124" w:line="343" w:lineRule="auto"/>
        <w:jc w:val="both"/>
        <w:rPr>
          <w:sz w:val="19"/>
          <w:szCs w:val="19"/>
        </w:rPr>
      </w:pPr>
      <w:r>
        <w:rPr>
          <w:sz w:val="19"/>
          <w:szCs w:val="19"/>
          <w:spacing w:val="5"/>
        </w:rPr>
        <w:t>1.商品的名称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2.商品的品质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3.商品的数量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4.商品的包装</w:t>
      </w:r>
    </w:p>
    <w:p>
      <w:pPr>
        <w:spacing w:line="343" w:lineRule="auto"/>
        <w:sectPr>
          <w:footerReference w:type="default" r:id="rId3"/>
          <w:pgSz w:w="11907" w:h="16839"/>
          <w:pgMar w:top="1431" w:right="1785" w:bottom="1154" w:left="1785" w:header="0" w:footer="993" w:gutter="0"/>
        </w:sectPr>
        <w:rPr>
          <w:sz w:val="19"/>
          <w:szCs w:val="19"/>
        </w:rPr>
      </w:pPr>
    </w:p>
    <w:p>
      <w:pPr>
        <w:pStyle w:val="BodyText"/>
        <w:ind w:left="29"/>
        <w:spacing w:before="136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（二）贸易术语</w:t>
      </w:r>
    </w:p>
    <w:p>
      <w:pPr>
        <w:pStyle w:val="BodyText"/>
        <w:ind w:left="37"/>
        <w:spacing w:before="20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1．贸易术语的含义和有关的国际惯例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2．几种常用的贸易术语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3．其他贸易术语</w:t>
      </w:r>
    </w:p>
    <w:p>
      <w:pPr>
        <w:pStyle w:val="BodyText"/>
        <w:ind w:left="21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4．贸易术语的选用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（三）商品的价格</w:t>
      </w:r>
    </w:p>
    <w:p>
      <w:pPr>
        <w:pStyle w:val="BodyText"/>
        <w:ind w:left="37"/>
        <w:spacing w:before="207" w:line="227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1．计价货币的选择和运用</w:t>
      </w:r>
    </w:p>
    <w:p>
      <w:pPr>
        <w:pStyle w:val="BodyText"/>
        <w:ind w:left="24"/>
        <w:spacing w:before="126" w:line="227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2．作价方法</w:t>
      </w:r>
    </w:p>
    <w:p>
      <w:pPr>
        <w:pStyle w:val="BodyText"/>
        <w:ind w:left="26"/>
        <w:spacing w:before="127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3．佣金与折扣</w:t>
      </w:r>
    </w:p>
    <w:p>
      <w:pPr>
        <w:pStyle w:val="BodyText"/>
        <w:ind w:left="21"/>
        <w:spacing w:before="125" w:line="227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4．合同中的价格条款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（四）国际货物运输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4"/>
        </w:rPr>
        <w:t>1．运输方式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2．合同中的交货条款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3．运输单据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（五）国际货物运输保险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1．海上货物运输保险承保的范围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2．我国海洋货物运输保险险别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3．伦敦保险协会海运货物保险条款</w:t>
      </w:r>
    </w:p>
    <w:p>
      <w:pPr>
        <w:pStyle w:val="BodyText"/>
        <w:ind w:left="21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4．买卖合同中的保险条款和我国进出口货物保险的做法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（六）国际货款收付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2"/>
        </w:rPr>
        <w:t>1．票据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2．汇付和托收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3．信用证</w:t>
      </w:r>
    </w:p>
    <w:p>
      <w:pPr>
        <w:pStyle w:val="BodyText"/>
        <w:ind w:left="21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4．国际货物买卖合同中的支付条款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（七）商检、索赔、不可抗力和仲裁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4"/>
        </w:rPr>
        <w:t>1．商品检验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2．索赔与理赔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3．不可抗力</w:t>
      </w:r>
    </w:p>
    <w:p>
      <w:pPr>
        <w:pStyle w:val="BodyText"/>
        <w:ind w:left="21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4．仲裁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（八）进出口合同的商订</w:t>
      </w:r>
    </w:p>
    <w:p>
      <w:pPr>
        <w:pStyle w:val="BodyText"/>
        <w:ind w:left="37"/>
        <w:spacing w:before="20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1．交易磋商前的准备工作</w:t>
      </w:r>
    </w:p>
    <w:p>
      <w:pPr>
        <w:spacing w:line="229" w:lineRule="auto"/>
        <w:sectPr>
          <w:footerReference w:type="default" r:id="rId4"/>
          <w:pgSz w:w="11907" w:h="16839"/>
          <w:pgMar w:top="1431" w:right="1785" w:bottom="1154" w:left="1785" w:header="0" w:footer="993" w:gutter="0"/>
        </w:sectPr>
        <w:rPr>
          <w:sz w:val="19"/>
          <w:szCs w:val="19"/>
        </w:rPr>
      </w:pP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2．交易磋商的形式、内容和程序</w:t>
      </w:r>
    </w:p>
    <w:p>
      <w:pPr>
        <w:pStyle w:val="BodyText"/>
        <w:ind w:left="26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3．发盘和接受</w:t>
      </w:r>
    </w:p>
    <w:p>
      <w:pPr>
        <w:pStyle w:val="BodyText"/>
        <w:ind w:left="21"/>
        <w:spacing w:before="123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4．合同的成立和书面合同的签订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（九）进出口合同的履行</w:t>
      </w:r>
    </w:p>
    <w:p>
      <w:pPr>
        <w:pStyle w:val="BodyText"/>
        <w:ind w:left="37"/>
        <w:spacing w:before="20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1．履行合同的重要意义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2．出口合同得履行</w:t>
      </w:r>
    </w:p>
    <w:p>
      <w:pPr>
        <w:pStyle w:val="BodyText"/>
        <w:ind w:left="26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3．进口合同的履行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2913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第三部分</w:t>
      </w:r>
      <w:r>
        <w:rPr>
          <w:rFonts w:ascii="SimHei" w:hAnsi="SimHei" w:eastAsia="SimHei" w:cs="SimHei"/>
          <w:sz w:val="28"/>
          <w:szCs w:val="28"/>
          <w:spacing w:val="14"/>
        </w:rPr>
        <w:t xml:space="preserve">  </w: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国际金融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（一）国际收支和国际收支平衡表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4"/>
        </w:rPr>
        <w:t>1．国际收支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2．国际收支平衡表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3．国际收支平衡和国际收支均衡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（二）国际收支调节手段和理论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1．国际收支调节手段</w:t>
      </w:r>
    </w:p>
    <w:p>
      <w:pPr>
        <w:pStyle w:val="BodyText"/>
        <w:ind w:left="24"/>
        <w:spacing w:before="124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2．</w:t>
      </w:r>
      <w:r>
        <w:rPr>
          <w:sz w:val="19"/>
          <w:szCs w:val="19"/>
          <w:spacing w:val="-52"/>
        </w:rPr>
        <w:t xml:space="preserve"> </w:t>
      </w:r>
      <w:r>
        <w:rPr>
          <w:sz w:val="19"/>
          <w:szCs w:val="19"/>
          <w:spacing w:val="6"/>
        </w:rPr>
        <w:t>内外均衡的矛盾及政策搭配调节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3．国际收支调节理论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（三）外汇和汇率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4"/>
        </w:rPr>
        <w:t>1．基本概念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2．外汇市场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3．汇率变动的影响因素和经济后果</w:t>
      </w:r>
    </w:p>
    <w:p>
      <w:pPr>
        <w:pStyle w:val="BodyText"/>
        <w:ind w:left="21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4．汇率决定理论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（四）汇率政策及相关政策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1．汇率制度的选择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2．政府对外汇市场的干预</w:t>
      </w:r>
    </w:p>
    <w:p>
      <w:pPr>
        <w:pStyle w:val="BodyText"/>
        <w:ind w:left="26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3．直接管制政策</w:t>
      </w:r>
    </w:p>
    <w:p>
      <w:pPr>
        <w:pStyle w:val="BodyText"/>
        <w:ind w:left="21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4．国际储备政策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（五）国际金融市场和国际资金流动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1．国际金融市场的构成</w:t>
      </w:r>
    </w:p>
    <w:p>
      <w:pPr>
        <w:pStyle w:val="BodyText"/>
        <w:ind w:left="24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2．国际资金流动</w:t>
      </w:r>
    </w:p>
    <w:p>
      <w:pPr>
        <w:pStyle w:val="BodyText"/>
        <w:ind w:left="26"/>
        <w:spacing w:before="124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3．国际资金流动和货币危机</w:t>
      </w:r>
    </w:p>
    <w:p>
      <w:pPr>
        <w:spacing w:line="228" w:lineRule="auto"/>
        <w:sectPr>
          <w:footerReference w:type="default" r:id="rId5"/>
          <w:pgSz w:w="11907" w:h="16839"/>
          <w:pgMar w:top="1431" w:right="1785" w:bottom="1151" w:left="1785" w:header="0" w:footer="993" w:gutter="0"/>
        </w:sectPr>
        <w:rPr>
          <w:sz w:val="19"/>
          <w:szCs w:val="19"/>
        </w:rPr>
      </w:pPr>
    </w:p>
    <w:p>
      <w:pPr>
        <w:pStyle w:val="BodyText"/>
        <w:ind w:left="29"/>
        <w:spacing w:before="136" w:line="220" w:lineRule="auto"/>
        <w:rPr>
          <w:sz w:val="21"/>
          <w:szCs w:val="21"/>
        </w:rPr>
      </w:pPr>
      <w:bookmarkStart w:name="bookmark16" w:id="23"/>
      <w:bookmarkEnd w:id="23"/>
      <w:r>
        <w:rPr>
          <w:sz w:val="21"/>
          <w:szCs w:val="21"/>
          <w:b/>
          <w:bCs/>
          <w:spacing w:val="-6"/>
        </w:rPr>
        <w:t>（六）</w:t>
      </w:r>
      <w:r>
        <w:rPr>
          <w:sz w:val="21"/>
          <w:szCs w:val="21"/>
          <w:spacing w:val="-56"/>
        </w:rPr>
        <w:t xml:space="preserve"> </w:t>
      </w:r>
      <w:r>
        <w:rPr>
          <w:sz w:val="21"/>
          <w:szCs w:val="21"/>
          <w:b/>
          <w:bCs/>
          <w:spacing w:val="-6"/>
        </w:rPr>
        <w:t>货币危机防范政策和理论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1．货币危机概述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2．货币危机的解决方案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3．货币危机理论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（七）国际货币体系</w:t>
      </w:r>
    </w:p>
    <w:p>
      <w:pPr>
        <w:pStyle w:val="BodyText"/>
        <w:ind w:left="37"/>
        <w:spacing w:before="207" w:line="228" w:lineRule="auto"/>
        <w:rPr>
          <w:sz w:val="19"/>
          <w:szCs w:val="19"/>
        </w:rPr>
      </w:pPr>
      <w:r>
        <w:rPr>
          <w:sz w:val="19"/>
          <w:szCs w:val="19"/>
          <w:spacing w:val="2"/>
        </w:rPr>
        <w:t>1．概述</w:t>
      </w:r>
    </w:p>
    <w:p>
      <w:pPr>
        <w:pStyle w:val="BodyText"/>
        <w:ind w:left="24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2．布雷顿森林体系</w:t>
      </w:r>
    </w:p>
    <w:p>
      <w:pPr>
        <w:pStyle w:val="BodyText"/>
        <w:ind w:left="26"/>
        <w:spacing w:before="125" w:line="22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3．牙买加体系</w:t>
      </w:r>
    </w:p>
    <w:p>
      <w:pPr>
        <w:pStyle w:val="BodyText"/>
        <w:ind w:left="21"/>
        <w:spacing w:before="124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4．国际货币基金组织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3"/>
        </w:rPr>
        <w:t>（八）区域性货币同盟与欧洲货币体系</w:t>
      </w:r>
    </w:p>
    <w:p>
      <w:pPr>
        <w:pStyle w:val="BodyText"/>
        <w:ind w:left="37"/>
        <w:spacing w:before="206" w:line="228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1．货币集团和通货区概述</w:t>
      </w:r>
    </w:p>
    <w:p>
      <w:pPr>
        <w:pStyle w:val="BodyText"/>
        <w:ind w:left="24"/>
        <w:spacing w:before="126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2．最适度通货区理论</w:t>
      </w:r>
    </w:p>
    <w:p>
      <w:pPr>
        <w:pStyle w:val="BodyText"/>
        <w:ind w:left="26"/>
        <w:spacing w:before="125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3．欧洲货币一体化概况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3476"/>
        <w:spacing w:before="79" w:line="220" w:lineRule="auto"/>
        <w:outlineLvl w:val="0"/>
        <w:rPr/>
      </w:pPr>
      <w:bookmarkStart w:name="bookmark15" w:id="24"/>
      <w:bookmarkEnd w:id="24"/>
      <w:r>
        <w:rPr>
          <w:b/>
          <w:bCs/>
          <w:spacing w:val="-8"/>
        </w:rPr>
        <w:t>四、参考资料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9" w:line="221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1.《国际贸易》 海闻</w:t>
      </w:r>
      <w:r>
        <w:rPr>
          <w:sz w:val="19"/>
          <w:szCs w:val="19"/>
          <w:color w:val="333333"/>
          <w:spacing w:val="1"/>
        </w:rPr>
        <w:t>、</w:t>
      </w:r>
      <w:r>
        <w:rPr>
          <w:rFonts w:ascii="Arial" w:hAnsi="Arial" w:eastAsia="Arial" w:cs="Arial"/>
          <w:sz w:val="19"/>
          <w:szCs w:val="19"/>
          <w:color w:val="333333"/>
          <w:spacing w:val="1"/>
        </w:rPr>
        <w:t>P·</w:t>
      </w:r>
      <w:r>
        <w:rPr>
          <w:sz w:val="19"/>
          <w:szCs w:val="19"/>
          <w:color w:val="333333"/>
          <w:spacing w:val="1"/>
        </w:rPr>
        <w:t>林德特、王新奎</w:t>
      </w:r>
      <w:r>
        <w:rPr>
          <w:sz w:val="21"/>
          <w:szCs w:val="21"/>
          <w:spacing w:val="1"/>
        </w:rPr>
        <w:t>，格致出版社、上海人民出版社，2012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1"/>
        </w:rPr>
        <w:t>年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</w:rPr>
        <w:t>4</w:t>
      </w:r>
      <w:r>
        <w:rPr>
          <w:sz w:val="21"/>
          <w:szCs w:val="21"/>
          <w:spacing w:val="-24"/>
        </w:rPr>
        <w:t xml:space="preserve"> </w:t>
      </w:r>
      <w:r>
        <w:rPr>
          <w:sz w:val="21"/>
          <w:szCs w:val="21"/>
        </w:rPr>
        <w:t>月第</w:t>
      </w:r>
    </w:p>
    <w:p>
      <w:pPr>
        <w:pStyle w:val="BodyText"/>
        <w:ind w:left="196"/>
        <w:spacing w:before="217" w:line="221" w:lineRule="auto"/>
        <w:rPr>
          <w:sz w:val="21"/>
          <w:szCs w:val="21"/>
        </w:rPr>
      </w:pPr>
      <w:r>
        <w:rPr>
          <w:sz w:val="21"/>
          <w:szCs w:val="21"/>
          <w:spacing w:val="-11"/>
        </w:rPr>
        <w:t>1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1"/>
        </w:rPr>
        <w:t>版。</w:t>
      </w:r>
    </w:p>
    <w:p>
      <w:pPr>
        <w:pStyle w:val="BodyText"/>
        <w:spacing w:before="216" w:line="221" w:lineRule="auto"/>
        <w:jc w:val="right"/>
        <w:rPr>
          <w:sz w:val="21"/>
          <w:szCs w:val="21"/>
        </w:rPr>
      </w:pPr>
      <w:r>
        <w:rPr>
          <w:sz w:val="21"/>
          <w:szCs w:val="21"/>
          <w:spacing w:val="-3"/>
        </w:rPr>
        <w:t>2.《国际贸易实务（第七版）》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-3"/>
        </w:rPr>
        <w:t>黎孝先、石玉川，对外</w:t>
      </w:r>
      <w:r>
        <w:rPr>
          <w:sz w:val="21"/>
          <w:szCs w:val="21"/>
          <w:spacing w:val="-4"/>
        </w:rPr>
        <w:t>经济贸易大学出版社， 2020 年</w:t>
      </w:r>
      <w:r>
        <w:rPr>
          <w:sz w:val="21"/>
          <w:szCs w:val="21"/>
          <w:spacing w:val="24"/>
        </w:rPr>
        <w:t xml:space="preserve"> </w:t>
      </w:r>
      <w:r>
        <w:rPr>
          <w:sz w:val="21"/>
          <w:szCs w:val="21"/>
          <w:spacing w:val="-4"/>
        </w:rPr>
        <w:t>10</w:t>
      </w:r>
    </w:p>
    <w:p>
      <w:pPr>
        <w:pStyle w:val="BodyText"/>
        <w:ind w:left="186"/>
        <w:spacing w:before="217" w:line="221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月出版。</w:t>
      </w:r>
    </w:p>
    <w:p>
      <w:pPr>
        <w:pStyle w:val="BodyText"/>
        <w:ind w:left="26"/>
        <w:spacing w:before="216" w:line="221" w:lineRule="auto"/>
        <w:rPr>
          <w:sz w:val="21"/>
          <w:szCs w:val="21"/>
        </w:rPr>
      </w:pPr>
      <w:r>
        <w:rPr>
          <w:sz w:val="21"/>
          <w:szCs w:val="21"/>
          <w:spacing w:val="-10"/>
        </w:rPr>
        <w:t>3．《国际金融新编（第六版）》，姜波克，复旦大学出版社</w:t>
      </w:r>
      <w:r>
        <w:rPr>
          <w:sz w:val="21"/>
          <w:szCs w:val="21"/>
          <w:spacing w:val="34"/>
        </w:rPr>
        <w:t xml:space="preserve"> </w:t>
      </w:r>
      <w:r>
        <w:rPr>
          <w:sz w:val="21"/>
          <w:szCs w:val="21"/>
          <w:spacing w:val="-10"/>
        </w:rPr>
        <w:t>，20018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0"/>
        </w:rPr>
        <w:t>年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spacing w:val="-10"/>
        </w:rPr>
        <w:t>6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0"/>
        </w:rPr>
        <w:t>月出版。</w:t>
      </w:r>
    </w:p>
    <w:sectPr>
      <w:footerReference w:type="default" r:id="rId6"/>
      <w:pgSz w:w="11907" w:h="16839"/>
      <w:pgMar w:top="1431" w:right="1785" w:bottom="1154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2024-06-12T17:39:32Z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2024-09-23T15:33:51</vt:filetime>
  </property>
</Properties>
</file>