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61E055"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重庆交通大学</w:t>
      </w:r>
      <w:r>
        <w:rPr>
          <w:b/>
          <w:color w:val="000000"/>
          <w:sz w:val="36"/>
          <w:szCs w:val="36"/>
        </w:rPr>
        <w:t>202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年全国硕士研究生招生考试</w:t>
      </w:r>
    </w:p>
    <w:p w14:paraId="4E0AE60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《材料力学I》</w:t>
      </w:r>
      <w:r>
        <w:rPr>
          <w:rFonts w:hint="eastAsia"/>
          <w:b/>
          <w:sz w:val="36"/>
          <w:szCs w:val="36"/>
        </w:rPr>
        <w:t>考试大纲</w:t>
      </w:r>
    </w:p>
    <w:p w14:paraId="4457C58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考试总体要求：</w:t>
      </w:r>
    </w:p>
    <w:p w14:paraId="43970814">
      <w:pPr>
        <w:spacing w:line="360" w:lineRule="auto"/>
        <w:rPr>
          <w:rFonts w:hint="eastAsia"/>
          <w:snapToGrid w:val="0"/>
          <w:sz w:val="24"/>
        </w:rPr>
      </w:pPr>
      <w:r>
        <w:rPr>
          <w:rFonts w:hint="eastAsia"/>
          <w:b/>
          <w:snapToGrid w:val="0"/>
          <w:sz w:val="24"/>
        </w:rPr>
        <w:t>1、</w:t>
      </w:r>
      <w:r>
        <w:rPr>
          <w:rFonts w:hint="eastAsia"/>
          <w:snapToGrid w:val="0"/>
          <w:sz w:val="24"/>
        </w:rPr>
        <w:t>材料力学的任务和研究对象，变形固体的性质及基本假设，杆件变形的基本形式及材料力学研究问题的方法。</w:t>
      </w:r>
    </w:p>
    <w:p w14:paraId="286466DD">
      <w:pPr>
        <w:spacing w:line="360" w:lineRule="auto"/>
        <w:rPr>
          <w:rFonts w:hint="eastAsia"/>
          <w:snapToGrid w:val="0"/>
          <w:spacing w:val="-6"/>
          <w:sz w:val="24"/>
        </w:rPr>
      </w:pPr>
      <w:r>
        <w:rPr>
          <w:rFonts w:hint="eastAsia"/>
          <w:b/>
          <w:snapToGrid w:val="0"/>
          <w:spacing w:val="-6"/>
          <w:sz w:val="24"/>
        </w:rPr>
        <w:t>2、</w:t>
      </w:r>
      <w:r>
        <w:rPr>
          <w:rFonts w:hint="eastAsia"/>
          <w:snapToGrid w:val="0"/>
          <w:spacing w:val="-6"/>
          <w:sz w:val="24"/>
        </w:rPr>
        <w:t>了解正应力、切应力、拉（压）杆的变形能和应变能密度等基本概念，会简单的直杆横截面及斜截面上的应力计算，能够熟练绘制轴力图并计算拉（压）杆的变形和位移。熟悉低碳钢的拉伸图，了解弹性极限、比例极限、屈服极限、强度极限，延伸率，断面收缩率等基本概念。</w:t>
      </w:r>
    </w:p>
    <w:p w14:paraId="048DC151">
      <w:pPr>
        <w:spacing w:line="440" w:lineRule="exact"/>
        <w:rPr>
          <w:rFonts w:hint="eastAsia"/>
          <w:snapToGrid w:val="0"/>
          <w:spacing w:val="-6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>3、</w:t>
      </w:r>
      <w:r>
        <w:rPr>
          <w:rFonts w:hint="eastAsia"/>
          <w:snapToGrid w:val="0"/>
          <w:spacing w:val="-6"/>
          <w:sz w:val="24"/>
          <w:szCs w:val="24"/>
        </w:rPr>
        <w:t>了解扭转角、切应变的的概念；能够绘制扭矩图，掌握切应力分布规律并熟练掌握圆截面杆件扭转时切应力的计算，能熟练地进行圆杆扭转的强度和刚度计算，并了解等直圆杆扭转时的应变能。</w:t>
      </w:r>
    </w:p>
    <w:p w14:paraId="76B15A92">
      <w:pPr>
        <w:spacing w:line="360" w:lineRule="auto"/>
        <w:rPr>
          <w:rFonts w:hint="eastAsia"/>
          <w:snapToGrid w:val="0"/>
          <w:spacing w:val="-6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>4、</w:t>
      </w:r>
      <w:r>
        <w:rPr>
          <w:snapToGrid w:val="0"/>
          <w:spacing w:val="-6"/>
          <w:sz w:val="24"/>
          <w:szCs w:val="24"/>
        </w:rPr>
        <w:t>平面弯曲的概念，梁的计算简图；剪力和弯矩的概念，剪力图和弯矩图；熟练掌握剪应力图和弯矩图等绘制</w:t>
      </w:r>
      <w:r>
        <w:rPr>
          <w:rFonts w:hint="eastAsia"/>
          <w:snapToGrid w:val="0"/>
          <w:spacing w:val="-6"/>
          <w:sz w:val="24"/>
          <w:szCs w:val="24"/>
        </w:rPr>
        <w:t>，弯矩、剪力和荷载间的关系</w:t>
      </w:r>
      <w:r>
        <w:rPr>
          <w:snapToGrid w:val="0"/>
          <w:spacing w:val="-6"/>
          <w:sz w:val="24"/>
          <w:szCs w:val="24"/>
        </w:rPr>
        <w:t>；</w:t>
      </w:r>
      <w:r>
        <w:rPr>
          <w:rFonts w:hint="eastAsia"/>
          <w:snapToGrid w:val="0"/>
          <w:spacing w:val="-6"/>
          <w:sz w:val="24"/>
          <w:szCs w:val="24"/>
        </w:rPr>
        <w:t>了解</w:t>
      </w:r>
      <w:r>
        <w:rPr>
          <w:snapToGrid w:val="0"/>
          <w:spacing w:val="-6"/>
          <w:sz w:val="24"/>
          <w:szCs w:val="24"/>
        </w:rPr>
        <w:t>弯矩与曲率之间的关系，抗弯刚度，抗弯截面模量</w:t>
      </w:r>
      <w:r>
        <w:rPr>
          <w:rFonts w:hint="eastAsia"/>
          <w:snapToGrid w:val="0"/>
          <w:spacing w:val="-6"/>
          <w:sz w:val="24"/>
          <w:szCs w:val="24"/>
        </w:rPr>
        <w:t>等概念</w:t>
      </w:r>
      <w:r>
        <w:rPr>
          <w:snapToGrid w:val="0"/>
          <w:spacing w:val="-6"/>
          <w:sz w:val="24"/>
          <w:szCs w:val="24"/>
        </w:rPr>
        <w:t>；</w:t>
      </w:r>
      <w:r>
        <w:rPr>
          <w:rFonts w:hint="eastAsia"/>
          <w:snapToGrid w:val="0"/>
          <w:spacing w:val="-6"/>
          <w:sz w:val="24"/>
          <w:szCs w:val="24"/>
        </w:rPr>
        <w:t>熟练掌握</w:t>
      </w:r>
      <w:r>
        <w:rPr>
          <w:snapToGrid w:val="0"/>
          <w:spacing w:val="-6"/>
          <w:sz w:val="24"/>
          <w:szCs w:val="24"/>
        </w:rPr>
        <w:t>横力弯曲时梁的正应力</w:t>
      </w:r>
      <w:r>
        <w:rPr>
          <w:rFonts w:hint="eastAsia"/>
          <w:snapToGrid w:val="0"/>
          <w:spacing w:val="-6"/>
          <w:sz w:val="24"/>
          <w:szCs w:val="24"/>
        </w:rPr>
        <w:t>及</w:t>
      </w:r>
      <w:r>
        <w:rPr>
          <w:snapToGrid w:val="0"/>
          <w:spacing w:val="-6"/>
          <w:sz w:val="24"/>
          <w:szCs w:val="24"/>
        </w:rPr>
        <w:t>正应力的强度计算；矩形截面梁的弯曲剪应力，工字型及薄壁环形截面梁的腹板及翼缘上的剪应力。</w:t>
      </w:r>
    </w:p>
    <w:p w14:paraId="618A1807">
      <w:pPr>
        <w:spacing w:line="360" w:lineRule="auto"/>
        <w:rPr>
          <w:snapToGrid w:val="0"/>
          <w:spacing w:val="-6"/>
          <w:sz w:val="24"/>
          <w:szCs w:val="24"/>
        </w:rPr>
      </w:pPr>
      <w:r>
        <w:rPr>
          <w:rFonts w:hint="eastAsia"/>
          <w:b/>
          <w:snapToGrid w:val="0"/>
          <w:spacing w:val="-6"/>
          <w:sz w:val="24"/>
          <w:szCs w:val="24"/>
        </w:rPr>
        <w:t>5、</w:t>
      </w:r>
      <w:r>
        <w:rPr>
          <w:rFonts w:hint="eastAsia"/>
          <w:snapToGrid w:val="0"/>
          <w:spacing w:val="-6"/>
          <w:sz w:val="24"/>
          <w:szCs w:val="24"/>
        </w:rPr>
        <w:t>建立梁的挠度和转角概念，了解梁挠曲线的微分方程并可以计算简单结构的挠度和梁截面转角。</w:t>
      </w:r>
    </w:p>
    <w:p w14:paraId="6D66451B">
      <w:pPr>
        <w:spacing w:line="360" w:lineRule="auto"/>
        <w:rPr>
          <w:rFonts w:hint="eastAsia"/>
          <w:snapToGrid w:val="0"/>
          <w:spacing w:val="-6"/>
          <w:sz w:val="24"/>
          <w:szCs w:val="24"/>
        </w:rPr>
      </w:pPr>
      <w:r>
        <w:rPr>
          <w:rFonts w:hint="eastAsia"/>
          <w:b/>
          <w:snapToGrid w:val="0"/>
          <w:spacing w:val="-6"/>
          <w:sz w:val="24"/>
          <w:szCs w:val="24"/>
        </w:rPr>
        <w:t>6</w:t>
      </w:r>
      <w:r>
        <w:rPr>
          <w:rFonts w:hint="eastAsia"/>
          <w:snapToGrid w:val="0"/>
          <w:spacing w:val="-6"/>
          <w:sz w:val="24"/>
          <w:szCs w:val="24"/>
        </w:rPr>
        <w:t>、了解变形几何相容方程，物理方程，静力学平衡方程求解简单结构的超静定问题。</w:t>
      </w:r>
    </w:p>
    <w:p w14:paraId="5065A361"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7、</w:t>
      </w:r>
      <w:r>
        <w:rPr>
          <w:rFonts w:hint="eastAsia" w:ascii="宋体" w:hAnsi="宋体"/>
          <w:bCs/>
          <w:color w:val="000000"/>
          <w:sz w:val="24"/>
        </w:rPr>
        <w:t>熟悉</w:t>
      </w:r>
      <w:r>
        <w:rPr>
          <w:rFonts w:ascii="宋体" w:hAnsi="宋体"/>
          <w:bCs/>
          <w:color w:val="000000"/>
          <w:sz w:val="24"/>
        </w:rPr>
        <w:t>应力状</w:t>
      </w:r>
      <w:r>
        <w:rPr>
          <w:rFonts w:ascii="宋体" w:hAnsi="宋体"/>
          <w:color w:val="000000"/>
          <w:sz w:val="24"/>
        </w:rPr>
        <w:t>态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主应力和主平面的概念，</w:t>
      </w:r>
      <w:r>
        <w:rPr>
          <w:rFonts w:hint="eastAsia" w:ascii="宋体" w:hAnsi="宋体"/>
          <w:color w:val="000000"/>
          <w:sz w:val="24"/>
        </w:rPr>
        <w:t>熟练掌握</w:t>
      </w:r>
      <w:r>
        <w:rPr>
          <w:rFonts w:ascii="宋体" w:hAnsi="宋体"/>
          <w:color w:val="000000"/>
          <w:sz w:val="24"/>
        </w:rPr>
        <w:t>二向应力状态的解析法和图解法；</w:t>
      </w:r>
      <w:r>
        <w:rPr>
          <w:rFonts w:hint="eastAsia" w:ascii="宋体" w:hAnsi="宋体"/>
          <w:color w:val="000000"/>
          <w:sz w:val="24"/>
        </w:rPr>
        <w:t>熟练</w:t>
      </w:r>
      <w:r>
        <w:rPr>
          <w:rFonts w:ascii="宋体" w:hAnsi="宋体"/>
          <w:color w:val="000000"/>
          <w:sz w:val="24"/>
        </w:rPr>
        <w:t>计算斜截面上的应力、主应力和主平面的方位；三向应力状态的应力圆画法；各向同性材料在一般应力状态下的应力一应变关系，广义胡克定律，各向同性材料各弹性常数之间的关系；一般应力状态下的应变能密度，体积改变能密度与畸变能密度；</w:t>
      </w:r>
      <w:r>
        <w:rPr>
          <w:rFonts w:hint="eastAsia" w:ascii="宋体" w:hAnsi="宋体"/>
          <w:color w:val="000000"/>
          <w:sz w:val="24"/>
        </w:rPr>
        <w:t>熟练掌握</w:t>
      </w:r>
      <w:r>
        <w:rPr>
          <w:rFonts w:ascii="宋体" w:hAnsi="宋体"/>
          <w:color w:val="000000"/>
          <w:sz w:val="24"/>
        </w:rPr>
        <w:t>四种常用的强度理论。</w:t>
      </w:r>
    </w:p>
    <w:p w14:paraId="70CCF5E1">
      <w:pPr>
        <w:widowControl/>
        <w:wordWrap w:val="0"/>
        <w:spacing w:line="360" w:lineRule="auto"/>
        <w:jc w:val="left"/>
        <w:rPr>
          <w:rFonts w:hint="eastAsia" w:ascii="宋体" w:cs="宋体"/>
          <w:color w:val="333333"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8、</w:t>
      </w:r>
      <w:r>
        <w:rPr>
          <w:rFonts w:hint="eastAsia" w:ascii="宋体" w:hAnsi="宋体"/>
          <w:bCs/>
          <w:color w:val="000000"/>
          <w:sz w:val="24"/>
        </w:rPr>
        <w:t>理解</w:t>
      </w:r>
      <w:r>
        <w:rPr>
          <w:rFonts w:ascii="Verdana" w:hAnsi="Verdana"/>
          <w:bCs/>
          <w:color w:val="000000"/>
          <w:sz w:val="24"/>
        </w:rPr>
        <w:t>组合</w:t>
      </w:r>
      <w:r>
        <w:rPr>
          <w:rFonts w:ascii="Verdana" w:hAnsi="Verdana"/>
          <w:color w:val="000000"/>
          <w:sz w:val="24"/>
        </w:rPr>
        <w:t>变形和叠加原理；</w:t>
      </w:r>
      <w:r>
        <w:rPr>
          <w:rFonts w:hint="eastAsia" w:ascii="Verdana" w:hAnsi="Verdana"/>
          <w:color w:val="000000"/>
          <w:sz w:val="24"/>
        </w:rPr>
        <w:t>熟练掌握</w:t>
      </w:r>
      <w:r>
        <w:rPr>
          <w:rFonts w:ascii="Verdana" w:hAnsi="Verdana"/>
          <w:color w:val="000000"/>
          <w:sz w:val="24"/>
        </w:rPr>
        <w:t>拉压与弯曲组合变形</w:t>
      </w:r>
      <w:r>
        <w:rPr>
          <w:rFonts w:hint="eastAsia" w:ascii="Verdana" w:hAnsi="Verdana"/>
          <w:color w:val="000000"/>
          <w:sz w:val="24"/>
        </w:rPr>
        <w:t>结构</w:t>
      </w:r>
      <w:r>
        <w:rPr>
          <w:rFonts w:ascii="Verdana" w:hAnsi="Verdana"/>
          <w:color w:val="000000"/>
          <w:sz w:val="24"/>
        </w:rPr>
        <w:t>的应力和强度计算；</w:t>
      </w:r>
      <w:r>
        <w:rPr>
          <w:rFonts w:hint="eastAsia" w:ascii="Verdana" w:hAnsi="Verdana"/>
          <w:color w:val="000000"/>
          <w:sz w:val="24"/>
        </w:rPr>
        <w:t>熟练掌握</w:t>
      </w:r>
      <w:r>
        <w:rPr>
          <w:rFonts w:ascii="Verdana" w:hAnsi="Verdana"/>
          <w:color w:val="000000"/>
          <w:sz w:val="24"/>
        </w:rPr>
        <w:t>斜弯曲</w:t>
      </w:r>
      <w:r>
        <w:rPr>
          <w:rFonts w:hint="eastAsia" w:ascii="Verdana" w:hAnsi="Verdana"/>
          <w:color w:val="000000"/>
          <w:sz w:val="24"/>
        </w:rPr>
        <w:t>和</w:t>
      </w:r>
      <w:r>
        <w:rPr>
          <w:rFonts w:ascii="Verdana" w:hAnsi="Verdana"/>
          <w:color w:val="000000"/>
          <w:sz w:val="24"/>
        </w:rPr>
        <w:t>偏心压缩</w:t>
      </w:r>
      <w:r>
        <w:rPr>
          <w:rFonts w:hint="eastAsia" w:ascii="Verdana" w:hAnsi="Verdana"/>
          <w:color w:val="000000"/>
          <w:sz w:val="24"/>
        </w:rPr>
        <w:t>的计算</w:t>
      </w:r>
      <w:r>
        <w:rPr>
          <w:rFonts w:ascii="Verdana" w:hAnsi="Verdana"/>
          <w:color w:val="000000"/>
          <w:sz w:val="24"/>
        </w:rPr>
        <w:t>；</w:t>
      </w:r>
      <w:r>
        <w:rPr>
          <w:rFonts w:hint="eastAsia" w:ascii="Verdana" w:hAnsi="Verdana"/>
          <w:color w:val="000000"/>
          <w:sz w:val="24"/>
        </w:rPr>
        <w:t>熟练掌握</w:t>
      </w:r>
      <w:r>
        <w:rPr>
          <w:rFonts w:ascii="Verdana" w:hAnsi="Verdana"/>
          <w:color w:val="000000"/>
          <w:sz w:val="24"/>
        </w:rPr>
        <w:t>扭转与弯曲组合变形</w:t>
      </w:r>
      <w:r>
        <w:rPr>
          <w:rFonts w:hint="eastAsia" w:ascii="Verdana" w:hAnsi="Verdana"/>
          <w:color w:val="000000"/>
          <w:sz w:val="24"/>
        </w:rPr>
        <w:t>计算；了解</w:t>
      </w:r>
      <w:r>
        <w:rPr>
          <w:rFonts w:hint="eastAsia"/>
          <w:snapToGrid w:val="0"/>
          <w:spacing w:val="-6"/>
          <w:sz w:val="24"/>
        </w:rPr>
        <w:t>截面核心的概念及其求解。</w:t>
      </w:r>
    </w:p>
    <w:p w14:paraId="64656611">
      <w:pPr>
        <w:widowControl/>
        <w:wordWrap w:val="0"/>
        <w:spacing w:line="360" w:lineRule="auto"/>
        <w:jc w:val="left"/>
        <w:rPr>
          <w:rFonts w:hint="eastAsia" w:ascii="宋体" w:cs="宋体"/>
          <w:color w:val="333333"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9、</w:t>
      </w:r>
      <w:r>
        <w:rPr>
          <w:rFonts w:hint="eastAsia" w:ascii="宋体" w:hAnsi="宋体"/>
          <w:bCs/>
          <w:color w:val="000000"/>
          <w:sz w:val="24"/>
        </w:rPr>
        <w:t>掌握</w:t>
      </w:r>
      <w:r>
        <w:rPr>
          <w:rFonts w:ascii="宋体" w:hAnsi="宋体"/>
          <w:color w:val="000000"/>
          <w:sz w:val="24"/>
        </w:rPr>
        <w:t>压</w:t>
      </w:r>
      <w:r>
        <w:rPr>
          <w:rFonts w:ascii="Verdana" w:hAnsi="Verdana"/>
          <w:color w:val="000000"/>
          <w:sz w:val="24"/>
        </w:rPr>
        <w:t>杆稳定的概念；</w:t>
      </w:r>
      <w:r>
        <w:rPr>
          <w:rFonts w:hint="eastAsia" w:ascii="Verdana" w:hAnsi="Verdana"/>
          <w:color w:val="000000"/>
          <w:sz w:val="24"/>
        </w:rPr>
        <w:t>熟悉</w:t>
      </w:r>
      <w:r>
        <w:rPr>
          <w:rFonts w:ascii="Verdana" w:hAnsi="Verdana"/>
          <w:color w:val="000000"/>
          <w:sz w:val="24"/>
        </w:rPr>
        <w:t>常见约束下细长压杆的临界压力、欧拉公式；</w:t>
      </w:r>
      <w:r>
        <w:rPr>
          <w:rFonts w:hint="eastAsia" w:ascii="Verdana" w:hAnsi="Verdana"/>
          <w:color w:val="000000"/>
          <w:sz w:val="24"/>
        </w:rPr>
        <w:t>掌握</w:t>
      </w:r>
      <w:r>
        <w:rPr>
          <w:rFonts w:ascii="Verdana" w:hAnsi="Verdana"/>
          <w:color w:val="000000"/>
          <w:sz w:val="24"/>
        </w:rPr>
        <w:t>压杆临界应力以及临界应力总图；压杆失效与稳定性设计准则；</w:t>
      </w:r>
      <w:r>
        <w:rPr>
          <w:rFonts w:hint="eastAsia" w:ascii="Verdana" w:hAnsi="Verdana"/>
          <w:color w:val="000000"/>
          <w:sz w:val="24"/>
        </w:rPr>
        <w:t>熟练掌握</w:t>
      </w:r>
      <w:r>
        <w:rPr>
          <w:rFonts w:ascii="Verdana" w:hAnsi="Verdana"/>
          <w:color w:val="000000"/>
          <w:sz w:val="24"/>
        </w:rPr>
        <w:t>压杆失效的不同类型</w:t>
      </w:r>
      <w:r>
        <w:rPr>
          <w:rFonts w:hint="eastAsia" w:ascii="Verdana" w:hAnsi="Verdana"/>
          <w:color w:val="000000"/>
          <w:sz w:val="24"/>
        </w:rPr>
        <w:t>及</w:t>
      </w:r>
      <w:r>
        <w:rPr>
          <w:rFonts w:ascii="Verdana" w:hAnsi="Verdana"/>
          <w:color w:val="000000"/>
          <w:sz w:val="24"/>
        </w:rPr>
        <w:t>压杆稳定计算；中柔度杆临界应力的经验公式；</w:t>
      </w:r>
      <w:r>
        <w:rPr>
          <w:rFonts w:hint="eastAsia" w:ascii="Verdana" w:hAnsi="Verdana"/>
          <w:color w:val="000000"/>
          <w:sz w:val="24"/>
        </w:rPr>
        <w:t>了解</w:t>
      </w:r>
      <w:r>
        <w:rPr>
          <w:rFonts w:ascii="Verdana" w:hAnsi="Verdana"/>
          <w:color w:val="000000"/>
          <w:sz w:val="24"/>
        </w:rPr>
        <w:t>提高压杆稳定的措施。</w:t>
      </w:r>
    </w:p>
    <w:p w14:paraId="0753C0F3">
      <w:pPr>
        <w:spacing w:line="360" w:lineRule="auto"/>
        <w:rPr>
          <w:rFonts w:hint="eastAsia" w:ascii="Verdana" w:hAnsi="Verdana"/>
          <w:color w:val="00000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10、</w:t>
      </w:r>
      <w:r>
        <w:rPr>
          <w:rFonts w:hint="eastAsia" w:ascii="Verdana" w:hAnsi="Verdana"/>
          <w:color w:val="000000"/>
          <w:sz w:val="24"/>
        </w:rPr>
        <w:t>熟悉截面的主要几何特征和规律。掌握静矩与形心、极惯性矩、惯性积、惯性半径、惯性矩的计算。熟练应用平行移轴定理，正确理解转轴定理及主惯性矩的概念。</w:t>
      </w:r>
    </w:p>
    <w:p w14:paraId="46E180E9">
      <w:pPr>
        <w:widowControl/>
        <w:tabs>
          <w:tab w:val="left" w:pos="750"/>
        </w:tabs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14:paraId="0CF16C7F">
      <w:pPr>
        <w:spacing w:line="360" w:lineRule="auto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14:paraId="339E71F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考试形式为笔试，考试时间为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小时，满分为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分。</w:t>
      </w:r>
    </w:p>
    <w:p w14:paraId="18FFA4A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cs="宋体"/>
          <w:b/>
          <w:bCs/>
          <w:color w:val="333333"/>
          <w:kern w:val="0"/>
          <w:sz w:val="24"/>
          <w:szCs w:val="24"/>
        </w:rPr>
        <w:t>注意事项：</w:t>
      </w:r>
      <w:r>
        <w:rPr>
          <w:rFonts w:hint="eastAsia" w:ascii="宋体" w:cs="宋体"/>
          <w:color w:val="333333"/>
          <w:kern w:val="0"/>
          <w:sz w:val="24"/>
          <w:szCs w:val="24"/>
        </w:rPr>
        <w:t>根据学校招生要求，本科目考试不允许使用计算器。</w:t>
      </w:r>
    </w:p>
    <w:p w14:paraId="135F2EEA">
      <w:pPr>
        <w:spacing w:line="360" w:lineRule="auto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（二）试卷结构（参考）</w:t>
      </w:r>
    </w:p>
    <w:p w14:paraId="1F11B812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1.选择题</w:t>
      </w:r>
    </w:p>
    <w:p w14:paraId="2967843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2.填空题</w:t>
      </w:r>
    </w:p>
    <w:p w14:paraId="2DD124A7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3.作图题</w:t>
      </w:r>
    </w:p>
    <w:p w14:paraId="71859A30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4.计算题</w:t>
      </w:r>
    </w:p>
    <w:p w14:paraId="74C2977E">
      <w:pPr>
        <w:spacing w:line="360" w:lineRule="auto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 w14:paraId="51168C5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宋体" w:cs="宋体"/>
          <w:color w:val="333333"/>
          <w:kern w:val="0"/>
          <w:sz w:val="24"/>
          <w:szCs w:val="24"/>
        </w:rPr>
        <w:t>《材料力学》</w:t>
      </w:r>
      <w:r>
        <w:rPr>
          <w:rFonts w:hint="eastAsia" w:ascii="宋体" w:cs="宋体"/>
          <w:color w:val="333333"/>
          <w:kern w:val="0"/>
          <w:sz w:val="24"/>
          <w:szCs w:val="24"/>
        </w:rPr>
        <w:t>（第5版）</w:t>
      </w:r>
      <w:r>
        <w:rPr>
          <w:rFonts w:ascii="宋体" w:cs="宋体"/>
          <w:color w:val="333333"/>
          <w:kern w:val="0"/>
          <w:sz w:val="24"/>
          <w:szCs w:val="24"/>
        </w:rPr>
        <w:t>，孙训芳主编</w:t>
      </w:r>
      <w:r>
        <w:rPr>
          <w:rFonts w:hint="eastAsia" w:ascii="宋体" w:cs="宋体"/>
          <w:color w:val="333333"/>
          <w:kern w:val="0"/>
          <w:sz w:val="24"/>
          <w:szCs w:val="24"/>
        </w:rPr>
        <w:t>,高等教育出版社，2009.7</w:t>
      </w:r>
    </w:p>
    <w:p w14:paraId="4D9CEE01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宋体" w:cs="宋体"/>
          <w:color w:val="333333"/>
          <w:kern w:val="0"/>
          <w:sz w:val="24"/>
          <w:szCs w:val="24"/>
        </w:rPr>
        <w:t>《材料力学》</w:t>
      </w:r>
      <w:r>
        <w:rPr>
          <w:rFonts w:hint="eastAsia" w:ascii="宋体" w:cs="宋体"/>
          <w:color w:val="333333"/>
          <w:kern w:val="0"/>
          <w:sz w:val="24"/>
          <w:szCs w:val="24"/>
        </w:rPr>
        <w:t>（第</w:t>
      </w:r>
      <w:r>
        <w:rPr>
          <w:rFonts w:ascii="宋体" w:cs="宋体"/>
          <w:color w:val="333333"/>
          <w:kern w:val="0"/>
          <w:sz w:val="24"/>
          <w:szCs w:val="24"/>
        </w:rPr>
        <w:t>6</w:t>
      </w:r>
      <w:r>
        <w:rPr>
          <w:rFonts w:hint="eastAsia" w:ascii="宋体" w:cs="宋体"/>
          <w:color w:val="333333"/>
          <w:kern w:val="0"/>
          <w:sz w:val="24"/>
          <w:szCs w:val="24"/>
        </w:rPr>
        <w:t>版）</w:t>
      </w:r>
      <w:r>
        <w:rPr>
          <w:rFonts w:ascii="宋体" w:cs="宋体"/>
          <w:color w:val="333333"/>
          <w:kern w:val="0"/>
          <w:sz w:val="24"/>
          <w:szCs w:val="24"/>
        </w:rPr>
        <w:t>，孙训芳主编</w:t>
      </w:r>
      <w:r>
        <w:rPr>
          <w:rFonts w:hint="eastAsia" w:ascii="宋体" w:cs="宋体"/>
          <w:color w:val="333333"/>
          <w:kern w:val="0"/>
          <w:sz w:val="24"/>
          <w:szCs w:val="24"/>
        </w:rPr>
        <w:t>,高等教育出版社，</w:t>
      </w:r>
      <w:r>
        <w:rPr>
          <w:rFonts w:ascii="宋体" w:cs="宋体"/>
          <w:color w:val="333333"/>
          <w:kern w:val="0"/>
          <w:sz w:val="24"/>
          <w:szCs w:val="24"/>
        </w:rPr>
        <w:t>2019.3</w:t>
      </w:r>
    </w:p>
    <w:p w14:paraId="6880AFE2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宋体" w:cs="宋体"/>
          <w:color w:val="333333"/>
          <w:kern w:val="0"/>
          <w:sz w:val="24"/>
          <w:szCs w:val="24"/>
        </w:rPr>
        <w:t>《材料力学》，</w:t>
      </w:r>
      <w:r>
        <w:rPr>
          <w:rFonts w:hint="eastAsia" w:ascii="宋体" w:cs="宋体"/>
          <w:color w:val="333333"/>
          <w:kern w:val="0"/>
          <w:sz w:val="24"/>
          <w:szCs w:val="24"/>
        </w:rPr>
        <w:t>郑佳艳</w:t>
      </w:r>
      <w:r>
        <w:rPr>
          <w:rFonts w:ascii="宋体" w:cs="宋体"/>
          <w:color w:val="333333"/>
          <w:kern w:val="0"/>
          <w:sz w:val="24"/>
          <w:szCs w:val="24"/>
        </w:rPr>
        <w:t>主编</w:t>
      </w:r>
      <w:r>
        <w:rPr>
          <w:rFonts w:hint="eastAsia" w:ascii="宋体" w:cs="宋体"/>
          <w:color w:val="333333"/>
          <w:kern w:val="0"/>
          <w:sz w:val="24"/>
          <w:szCs w:val="24"/>
        </w:rPr>
        <w:t>,机械工业出版社，</w:t>
      </w:r>
      <w:r>
        <w:rPr>
          <w:rFonts w:ascii="宋体" w:cs="宋体"/>
          <w:color w:val="333333"/>
          <w:kern w:val="0"/>
          <w:sz w:val="24"/>
          <w:szCs w:val="24"/>
        </w:rPr>
        <w:t>2023.3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6C5B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B0617"/>
    <w:multiLevelType w:val="multilevel"/>
    <w:tmpl w:val="31CB061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mNjNTIzMTQwZmZkNmI3YzM2ZjkzNGQ1OGQ2ODIifQ=="/>
  </w:docVars>
  <w:rsids>
    <w:rsidRoot w:val="00172A27"/>
    <w:rsid w:val="000200A8"/>
    <w:rsid w:val="00036F26"/>
    <w:rsid w:val="00070757"/>
    <w:rsid w:val="000811E2"/>
    <w:rsid w:val="0009210D"/>
    <w:rsid w:val="000A6B06"/>
    <w:rsid w:val="000A6B0B"/>
    <w:rsid w:val="000C1FAA"/>
    <w:rsid w:val="000C2548"/>
    <w:rsid w:val="000E59C8"/>
    <w:rsid w:val="000F3946"/>
    <w:rsid w:val="00102462"/>
    <w:rsid w:val="001154C3"/>
    <w:rsid w:val="00127300"/>
    <w:rsid w:val="0016137E"/>
    <w:rsid w:val="00193517"/>
    <w:rsid w:val="00196C68"/>
    <w:rsid w:val="00197BE9"/>
    <w:rsid w:val="001E7D91"/>
    <w:rsid w:val="00204CEB"/>
    <w:rsid w:val="002167E7"/>
    <w:rsid w:val="00220917"/>
    <w:rsid w:val="002275C0"/>
    <w:rsid w:val="00230DC9"/>
    <w:rsid w:val="002503AC"/>
    <w:rsid w:val="00252772"/>
    <w:rsid w:val="00252AD8"/>
    <w:rsid w:val="00292870"/>
    <w:rsid w:val="003124CF"/>
    <w:rsid w:val="00313C9A"/>
    <w:rsid w:val="003407A8"/>
    <w:rsid w:val="00363A3B"/>
    <w:rsid w:val="00381B67"/>
    <w:rsid w:val="00382145"/>
    <w:rsid w:val="00383281"/>
    <w:rsid w:val="003846AF"/>
    <w:rsid w:val="003B0D27"/>
    <w:rsid w:val="003D038A"/>
    <w:rsid w:val="003D428A"/>
    <w:rsid w:val="003E6D79"/>
    <w:rsid w:val="00402FFC"/>
    <w:rsid w:val="00414423"/>
    <w:rsid w:val="004238F1"/>
    <w:rsid w:val="004546DE"/>
    <w:rsid w:val="004703DB"/>
    <w:rsid w:val="00485B4C"/>
    <w:rsid w:val="004A5127"/>
    <w:rsid w:val="004D57FF"/>
    <w:rsid w:val="00506DAB"/>
    <w:rsid w:val="00532634"/>
    <w:rsid w:val="00537F17"/>
    <w:rsid w:val="00541B38"/>
    <w:rsid w:val="00563999"/>
    <w:rsid w:val="00581C18"/>
    <w:rsid w:val="00581F30"/>
    <w:rsid w:val="0058206B"/>
    <w:rsid w:val="00592872"/>
    <w:rsid w:val="005C5675"/>
    <w:rsid w:val="005D71CB"/>
    <w:rsid w:val="00645A73"/>
    <w:rsid w:val="006535BC"/>
    <w:rsid w:val="00663709"/>
    <w:rsid w:val="00663DCD"/>
    <w:rsid w:val="006B46DB"/>
    <w:rsid w:val="006C1B3A"/>
    <w:rsid w:val="00721B1A"/>
    <w:rsid w:val="0075118D"/>
    <w:rsid w:val="0079199B"/>
    <w:rsid w:val="007A0116"/>
    <w:rsid w:val="007A39D4"/>
    <w:rsid w:val="007A4B23"/>
    <w:rsid w:val="007B4E8F"/>
    <w:rsid w:val="007C3DF1"/>
    <w:rsid w:val="007E0651"/>
    <w:rsid w:val="007E527F"/>
    <w:rsid w:val="007E745B"/>
    <w:rsid w:val="00806C19"/>
    <w:rsid w:val="008174EB"/>
    <w:rsid w:val="0082645B"/>
    <w:rsid w:val="0086156E"/>
    <w:rsid w:val="008770C9"/>
    <w:rsid w:val="008A278F"/>
    <w:rsid w:val="008A2E60"/>
    <w:rsid w:val="008A6308"/>
    <w:rsid w:val="008B014E"/>
    <w:rsid w:val="008B6FDD"/>
    <w:rsid w:val="008C7B49"/>
    <w:rsid w:val="008D69D0"/>
    <w:rsid w:val="008F31B9"/>
    <w:rsid w:val="00903D72"/>
    <w:rsid w:val="0097268D"/>
    <w:rsid w:val="00994FE6"/>
    <w:rsid w:val="009D0C3D"/>
    <w:rsid w:val="009D46C8"/>
    <w:rsid w:val="009D61CD"/>
    <w:rsid w:val="009E355E"/>
    <w:rsid w:val="00A05DEA"/>
    <w:rsid w:val="00A21462"/>
    <w:rsid w:val="00A239E9"/>
    <w:rsid w:val="00A549C4"/>
    <w:rsid w:val="00A67EB9"/>
    <w:rsid w:val="00A71006"/>
    <w:rsid w:val="00A80F72"/>
    <w:rsid w:val="00A9434F"/>
    <w:rsid w:val="00A947F3"/>
    <w:rsid w:val="00AB69E0"/>
    <w:rsid w:val="00AC6069"/>
    <w:rsid w:val="00B02696"/>
    <w:rsid w:val="00B30DDB"/>
    <w:rsid w:val="00B324B7"/>
    <w:rsid w:val="00B45C26"/>
    <w:rsid w:val="00B642C5"/>
    <w:rsid w:val="00B67B59"/>
    <w:rsid w:val="00B67D89"/>
    <w:rsid w:val="00B73215"/>
    <w:rsid w:val="00B77521"/>
    <w:rsid w:val="00B8219E"/>
    <w:rsid w:val="00BA00D5"/>
    <w:rsid w:val="00BA6656"/>
    <w:rsid w:val="00BC1B27"/>
    <w:rsid w:val="00BC28E4"/>
    <w:rsid w:val="00C06142"/>
    <w:rsid w:val="00C55EB4"/>
    <w:rsid w:val="00C6787C"/>
    <w:rsid w:val="00C91AD4"/>
    <w:rsid w:val="00C951E1"/>
    <w:rsid w:val="00CB05DB"/>
    <w:rsid w:val="00CC5447"/>
    <w:rsid w:val="00CC6118"/>
    <w:rsid w:val="00CD5E8A"/>
    <w:rsid w:val="00CE4A46"/>
    <w:rsid w:val="00CF4052"/>
    <w:rsid w:val="00D0253D"/>
    <w:rsid w:val="00D16A51"/>
    <w:rsid w:val="00D33A23"/>
    <w:rsid w:val="00D572C2"/>
    <w:rsid w:val="00D6698D"/>
    <w:rsid w:val="00D77499"/>
    <w:rsid w:val="00D80C38"/>
    <w:rsid w:val="00D966D6"/>
    <w:rsid w:val="00DC12A5"/>
    <w:rsid w:val="00DC5BCB"/>
    <w:rsid w:val="00DE3F22"/>
    <w:rsid w:val="00DE7751"/>
    <w:rsid w:val="00DF6489"/>
    <w:rsid w:val="00E006C8"/>
    <w:rsid w:val="00E06AF2"/>
    <w:rsid w:val="00E12D4F"/>
    <w:rsid w:val="00E1740A"/>
    <w:rsid w:val="00E2165C"/>
    <w:rsid w:val="00E26D09"/>
    <w:rsid w:val="00E333F3"/>
    <w:rsid w:val="00E4553C"/>
    <w:rsid w:val="00E7000A"/>
    <w:rsid w:val="00E91B71"/>
    <w:rsid w:val="00EB13FD"/>
    <w:rsid w:val="00ED3DBB"/>
    <w:rsid w:val="00EF3850"/>
    <w:rsid w:val="00EF4CF0"/>
    <w:rsid w:val="00F10371"/>
    <w:rsid w:val="00F5749A"/>
    <w:rsid w:val="00F66BE0"/>
    <w:rsid w:val="00F736EE"/>
    <w:rsid w:val="00F8505F"/>
    <w:rsid w:val="00FB50B0"/>
    <w:rsid w:val="00FD1F4D"/>
    <w:rsid w:val="023E329E"/>
    <w:rsid w:val="0A393FBE"/>
    <w:rsid w:val="234402E0"/>
    <w:rsid w:val="45822884"/>
    <w:rsid w:val="4BE96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435"/>
    </w:pPr>
    <w:rPr>
      <w:szCs w:val="48"/>
    </w:rPr>
  </w:style>
  <w:style w:type="paragraph" w:styleId="4">
    <w:name w:val="Plain Text"/>
    <w:basedOn w:val="1"/>
    <w:uiPriority w:val="0"/>
    <w:rPr>
      <w:rFonts w:hint="eastAsia" w:ascii="宋体" w:hAnsi="Courier New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Char"/>
    <w:basedOn w:val="1"/>
    <w:uiPriority w:val="0"/>
    <w:rPr>
      <w:szCs w:val="24"/>
    </w:rPr>
  </w:style>
  <w:style w:type="paragraph" w:customStyle="1" w:styleId="10">
    <w:name w:val=" Char Char Char Char Char1 Char Char Char"/>
    <w:basedOn w:val="1"/>
    <w:semiHidden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MS Mincho" w:cs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1143</Words>
  <Characters>1168</Characters>
  <Lines>8</Lines>
  <Paragraphs>2</Paragraphs>
  <TotalTime>0</TotalTime>
  <ScaleCrop>false</ScaleCrop>
  <LinksUpToDate>false</LinksUpToDate>
  <CharactersWithSpaces>1168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2017-10-17T02:41:00Z</dcterms:created>
  <dc:creator>FtpDown</dc:creator>
  <cp:lastModifiedBy>vertesyuan</cp:lastModifiedBy>
  <dcterms:modified xsi:type="dcterms:W3CDTF">2024-10-11T07:42:07Z</dcterms:modified>
  <dc:title>重庆交通大学2014年全国硕士研究生入学统一考试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479A6A4E05B14898A25BA9423E611207_13</vt:lpwstr>
  </property>
</Properties>
</file>