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75E49">
      <w:pPr>
        <w:spacing w:line="360" w:lineRule="auto"/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中国地质大学（武汉）研究生院</w:t>
      </w:r>
    </w:p>
    <w:p w14:paraId="2DB00E45">
      <w:pPr>
        <w:pStyle w:val="3"/>
        <w:ind w:firstLine="435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/>
          <w:b/>
          <w:sz w:val="32"/>
          <w:szCs w:val="32"/>
        </w:rPr>
        <w:t>硕士研究生复试考试《晶体光学及光性矿物学》考试大纲</w:t>
      </w:r>
    </w:p>
    <w:p w14:paraId="0BCA5DA5">
      <w:pPr>
        <w:jc w:val="center"/>
        <w:rPr>
          <w:rFonts w:hint="eastAsia"/>
        </w:rPr>
      </w:pPr>
    </w:p>
    <w:p w14:paraId="3F56AC5A">
      <w:pPr>
        <w:pStyle w:val="3"/>
        <w:spacing w:line="360" w:lineRule="exact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试卷结构</w:t>
      </w:r>
    </w:p>
    <w:p w14:paraId="7F737FF3">
      <w:pPr>
        <w:pStyle w:val="3"/>
        <w:spacing w:line="360" w:lineRule="exact"/>
        <w:ind w:firstLine="482"/>
        <w:rPr>
          <w:rFonts w:hint="eastAsia" w:ascii="Times New Roman" w:hAnsi="Times New Roman"/>
          <w:szCs w:val="24"/>
        </w:rPr>
      </w:pPr>
    </w:p>
    <w:p w14:paraId="0462520E">
      <w:pPr>
        <w:pStyle w:val="3"/>
        <w:spacing w:line="360" w:lineRule="exact"/>
        <w:ind w:firstLine="482"/>
        <w:rPr>
          <w:rFonts w:hint="eastAsia"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论述题          100%</w:t>
      </w:r>
    </w:p>
    <w:p w14:paraId="33BCE951">
      <w:pPr>
        <w:spacing w:line="360" w:lineRule="exact"/>
        <w:rPr>
          <w:rFonts w:hint="eastAsia" w:ascii="黑体" w:eastAsia="黑体"/>
          <w:bCs/>
          <w:szCs w:val="21"/>
        </w:rPr>
      </w:pPr>
      <w:r>
        <w:rPr>
          <w:rFonts w:hint="eastAsia" w:ascii="黑体" w:eastAsia="黑体"/>
          <w:bCs/>
          <w:szCs w:val="21"/>
        </w:rPr>
        <w:t xml:space="preserve">    </w:t>
      </w:r>
    </w:p>
    <w:p w14:paraId="7DB9A28A">
      <w:pPr>
        <w:spacing w:line="360" w:lineRule="exact"/>
        <w:rPr>
          <w:rFonts w:hint="eastAsia" w:ascii="宋体" w:hAnsi="宋体"/>
          <w:b/>
          <w:sz w:val="24"/>
        </w:rPr>
      </w:pPr>
    </w:p>
    <w:p w14:paraId="06171337">
      <w:pPr>
        <w:spacing w:line="300" w:lineRule="auto"/>
        <w:ind w:firstLine="207" w:firstLineChars="98"/>
        <w:rPr>
          <w:rFonts w:ascii="Arial" w:hAnsi="Arial" w:eastAsia="仿宋" w:cs="Arial"/>
          <w:b/>
          <w:szCs w:val="21"/>
        </w:rPr>
      </w:pPr>
      <w:r>
        <w:rPr>
          <w:rFonts w:ascii="Arial" w:hAnsi="仿宋" w:eastAsia="仿宋" w:cs="Arial"/>
          <w:b/>
          <w:szCs w:val="21"/>
        </w:rPr>
        <w:t>考试内容</w:t>
      </w:r>
    </w:p>
    <w:p w14:paraId="7BABED36">
      <w:pPr>
        <w:spacing w:line="300" w:lineRule="auto"/>
        <w:rPr>
          <w:rFonts w:ascii="Arial" w:hAnsi="Arial" w:eastAsia="仿宋" w:cs="Arial"/>
          <w:bCs/>
          <w:szCs w:val="21"/>
        </w:rPr>
      </w:pPr>
      <w:r>
        <w:rPr>
          <w:rFonts w:ascii="Arial" w:hAnsi="Arial" w:eastAsia="仿宋" w:cs="Arial"/>
          <w:bCs/>
          <w:szCs w:val="21"/>
        </w:rPr>
        <w:t xml:space="preserve">  </w:t>
      </w:r>
      <w:r>
        <w:rPr>
          <w:rFonts w:hint="eastAsia" w:ascii="Arial" w:hAnsi="Arial" w:eastAsia="仿宋" w:cs="Arial"/>
          <w:bCs/>
          <w:szCs w:val="21"/>
        </w:rPr>
        <w:t xml:space="preserve">光的基本性质 </w:t>
      </w:r>
      <w:r>
        <w:rPr>
          <w:rFonts w:ascii="Arial" w:hAnsi="Arial" w:eastAsia="仿宋" w:cs="Arial"/>
          <w:bCs/>
          <w:szCs w:val="21"/>
        </w:rPr>
        <w:t xml:space="preserve"> </w:t>
      </w:r>
      <w:r>
        <w:rPr>
          <w:rFonts w:hint="eastAsia" w:ascii="Arial" w:hAnsi="Arial" w:eastAsia="仿宋" w:cs="Arial"/>
          <w:bCs/>
          <w:szCs w:val="21"/>
        </w:rPr>
        <w:t xml:space="preserve">双折射 </w:t>
      </w:r>
      <w:r>
        <w:rPr>
          <w:rFonts w:ascii="Arial" w:hAnsi="Arial" w:eastAsia="仿宋" w:cs="Arial"/>
          <w:bCs/>
          <w:szCs w:val="21"/>
        </w:rPr>
        <w:t xml:space="preserve"> </w:t>
      </w:r>
      <w:r>
        <w:rPr>
          <w:rFonts w:hint="eastAsia" w:ascii="Arial" w:hAnsi="Arial" w:eastAsia="仿宋" w:cs="Arial"/>
          <w:bCs/>
          <w:szCs w:val="21"/>
        </w:rPr>
        <w:t xml:space="preserve">光率体 </w:t>
      </w:r>
      <w:r>
        <w:rPr>
          <w:rFonts w:ascii="Arial" w:hAnsi="Arial" w:eastAsia="仿宋" w:cs="Arial"/>
          <w:bCs/>
          <w:szCs w:val="21"/>
        </w:rPr>
        <w:t xml:space="preserve"> </w:t>
      </w:r>
      <w:r>
        <w:rPr>
          <w:rFonts w:hint="eastAsia" w:ascii="Arial" w:hAnsi="Arial" w:eastAsia="仿宋" w:cs="Arial"/>
          <w:bCs/>
          <w:szCs w:val="21"/>
        </w:rPr>
        <w:t xml:space="preserve">光性方位  偏光显微镜的基本部件及功能 </w:t>
      </w:r>
      <w:r>
        <w:rPr>
          <w:rFonts w:ascii="Arial" w:hAnsi="Arial" w:eastAsia="仿宋" w:cs="Arial"/>
          <w:bCs/>
          <w:szCs w:val="21"/>
        </w:rPr>
        <w:t xml:space="preserve"> 单偏光镜</w:t>
      </w:r>
      <w:r>
        <w:rPr>
          <w:rFonts w:hint="eastAsia" w:ascii="Arial" w:hAnsi="Arial" w:eastAsia="仿宋" w:cs="Arial"/>
          <w:bCs/>
          <w:szCs w:val="21"/>
        </w:rPr>
        <w:t>下的晶体光学性质</w:t>
      </w:r>
      <w:r>
        <w:rPr>
          <w:rFonts w:ascii="Arial" w:hAnsi="Arial" w:eastAsia="仿宋" w:cs="Arial"/>
          <w:bCs/>
          <w:szCs w:val="21"/>
        </w:rPr>
        <w:t xml:space="preserve">  </w:t>
      </w:r>
      <w:r>
        <w:rPr>
          <w:rFonts w:hint="eastAsia" w:ascii="Arial" w:hAnsi="Arial" w:eastAsia="仿宋" w:cs="Arial"/>
          <w:bCs/>
          <w:szCs w:val="21"/>
        </w:rPr>
        <w:t>正交镜下的晶体光学性质</w:t>
      </w:r>
      <w:r>
        <w:rPr>
          <w:rFonts w:ascii="Arial" w:hAnsi="Arial" w:eastAsia="仿宋" w:cs="Arial"/>
          <w:bCs/>
          <w:szCs w:val="21"/>
        </w:rPr>
        <w:t xml:space="preserve">  </w:t>
      </w:r>
      <w:r>
        <w:rPr>
          <w:rFonts w:hint="eastAsia" w:ascii="Arial" w:hAnsi="Arial" w:eastAsia="仿宋" w:cs="Arial"/>
          <w:bCs/>
          <w:szCs w:val="21"/>
        </w:rPr>
        <w:t>锥</w:t>
      </w:r>
      <w:r>
        <w:rPr>
          <w:rFonts w:ascii="Arial" w:hAnsi="Arial" w:eastAsia="仿宋" w:cs="Arial"/>
          <w:bCs/>
          <w:szCs w:val="21"/>
        </w:rPr>
        <w:t>偏光镜</w:t>
      </w:r>
      <w:r>
        <w:rPr>
          <w:rFonts w:hint="eastAsia" w:ascii="Arial" w:hAnsi="Arial" w:eastAsia="仿宋" w:cs="Arial"/>
          <w:bCs/>
          <w:szCs w:val="21"/>
        </w:rPr>
        <w:t xml:space="preserve">下的晶体光学性质 </w:t>
      </w:r>
      <w:r>
        <w:rPr>
          <w:rFonts w:ascii="Arial" w:hAnsi="Arial" w:eastAsia="仿宋" w:cs="Arial"/>
          <w:bCs/>
          <w:szCs w:val="21"/>
        </w:rPr>
        <w:t xml:space="preserve"> </w:t>
      </w:r>
      <w:r>
        <w:rPr>
          <w:rFonts w:hint="eastAsia" w:ascii="Arial" w:hAnsi="Arial" w:eastAsia="仿宋" w:cs="Arial"/>
          <w:bCs/>
          <w:szCs w:val="21"/>
        </w:rPr>
        <w:t>常见造岩矿物（橄榄石、辉石、角闪石、云母、石英、长石）的光性特征</w:t>
      </w:r>
    </w:p>
    <w:p w14:paraId="1BD1127A">
      <w:pPr>
        <w:spacing w:line="300" w:lineRule="auto"/>
        <w:ind w:firstLine="420"/>
        <w:rPr>
          <w:rFonts w:ascii="Arial" w:hAnsi="仿宋" w:eastAsia="仿宋" w:cs="Arial"/>
          <w:bCs/>
          <w:szCs w:val="21"/>
        </w:rPr>
      </w:pPr>
    </w:p>
    <w:p w14:paraId="41A04C16">
      <w:pPr>
        <w:spacing w:line="300" w:lineRule="auto"/>
        <w:ind w:firstLine="420"/>
        <w:rPr>
          <w:rFonts w:ascii="Arial" w:hAnsi="Arial" w:eastAsia="仿宋" w:cs="Arial"/>
          <w:b/>
          <w:szCs w:val="21"/>
        </w:rPr>
      </w:pPr>
      <w:r>
        <w:rPr>
          <w:rFonts w:ascii="Arial" w:hAnsi="仿宋" w:eastAsia="仿宋" w:cs="Arial"/>
          <w:b/>
          <w:szCs w:val="21"/>
        </w:rPr>
        <w:t>考试要求</w:t>
      </w:r>
    </w:p>
    <w:p w14:paraId="6EBF5737">
      <w:pPr>
        <w:spacing w:line="300" w:lineRule="auto"/>
        <w:ind w:firstLine="420" w:firstLineChars="200"/>
        <w:rPr>
          <w:rFonts w:ascii="Arial" w:hAnsi="仿宋" w:eastAsia="仿宋" w:cs="Arial"/>
          <w:szCs w:val="21"/>
        </w:rPr>
      </w:pPr>
      <w:r>
        <w:rPr>
          <w:rFonts w:hint="eastAsia" w:ascii="Arial" w:hAnsi="仿宋" w:eastAsia="仿宋" w:cs="Arial"/>
          <w:szCs w:val="21"/>
        </w:rPr>
        <w:t>（1）掌握</w:t>
      </w:r>
      <w:r>
        <w:rPr>
          <w:rFonts w:ascii="Arial" w:hAnsi="仿宋" w:eastAsia="仿宋" w:cs="Arial"/>
          <w:szCs w:val="21"/>
        </w:rPr>
        <w:t>晶体光学的基本原理，</w:t>
      </w:r>
      <w:r>
        <w:rPr>
          <w:rFonts w:hint="eastAsia" w:ascii="Arial" w:hAnsi="仿宋" w:eastAsia="仿宋" w:cs="Arial"/>
          <w:szCs w:val="21"/>
        </w:rPr>
        <w:t>包括光的基本属性（电磁波、横波、可见光波长范围、偏振光）、重要光学现象（折射、双折射）及相关概念、均质体与非均质体、光率体（均质体、一轴晶、二轴晶）特征，要素及主要切面、光性方位、色散现象，理解光率体与晶体结构对称性的联系。</w:t>
      </w:r>
    </w:p>
    <w:p w14:paraId="17417289">
      <w:pPr>
        <w:spacing w:line="300" w:lineRule="auto"/>
        <w:ind w:firstLine="420" w:firstLineChars="200"/>
        <w:rPr>
          <w:rFonts w:ascii="Arial" w:hAnsi="仿宋" w:eastAsia="仿宋" w:cs="Arial"/>
          <w:szCs w:val="21"/>
        </w:rPr>
      </w:pPr>
      <w:r>
        <w:rPr>
          <w:rFonts w:hint="eastAsia" w:ascii="Arial" w:hAnsi="仿宋" w:eastAsia="仿宋" w:cs="Arial"/>
          <w:szCs w:val="21"/>
        </w:rPr>
        <w:t>（2）</w:t>
      </w:r>
      <w:r>
        <w:rPr>
          <w:rFonts w:ascii="Arial" w:hAnsi="仿宋" w:eastAsia="仿宋" w:cs="Arial"/>
          <w:szCs w:val="21"/>
        </w:rPr>
        <w:t>掌握偏光显微镜的</w:t>
      </w:r>
      <w:r>
        <w:rPr>
          <w:rFonts w:hint="eastAsia" w:ascii="Arial" w:hAnsi="仿宋" w:eastAsia="仿宋" w:cs="Arial"/>
          <w:szCs w:val="21"/>
        </w:rPr>
        <w:t>主要部件</w:t>
      </w:r>
      <w:r>
        <w:rPr>
          <w:rFonts w:ascii="Arial" w:hAnsi="仿宋" w:eastAsia="仿宋" w:cs="Arial"/>
          <w:szCs w:val="21"/>
        </w:rPr>
        <w:t>和使用方法</w:t>
      </w:r>
      <w:r>
        <w:rPr>
          <w:rFonts w:hint="eastAsia" w:ascii="Arial" w:hAnsi="仿宋" w:eastAsia="仿宋" w:cs="Arial"/>
          <w:szCs w:val="21"/>
        </w:rPr>
        <w:t>。</w:t>
      </w:r>
    </w:p>
    <w:p w14:paraId="45EE1D95">
      <w:pPr>
        <w:spacing w:line="300" w:lineRule="auto"/>
        <w:ind w:firstLine="420" w:firstLineChars="200"/>
        <w:rPr>
          <w:rFonts w:ascii="Arial" w:hAnsi="仿宋" w:eastAsia="仿宋" w:cs="Arial"/>
          <w:szCs w:val="21"/>
        </w:rPr>
      </w:pPr>
      <w:r>
        <w:rPr>
          <w:rFonts w:hint="eastAsia" w:ascii="Arial" w:hAnsi="仿宋" w:eastAsia="仿宋" w:cs="Arial"/>
          <w:szCs w:val="21"/>
        </w:rPr>
        <w:t>（3）掌握单偏光镜下可观测的晶体光学性质</w:t>
      </w:r>
      <w:r>
        <w:rPr>
          <w:rFonts w:ascii="Arial" w:hAnsi="仿宋" w:eastAsia="仿宋" w:cs="Arial"/>
          <w:szCs w:val="21"/>
        </w:rPr>
        <w:t>（颜色、多色性、突起、贝克线、解理</w:t>
      </w:r>
      <w:r>
        <w:rPr>
          <w:rFonts w:hint="eastAsia" w:ascii="Arial" w:hAnsi="仿宋" w:eastAsia="仿宋" w:cs="Arial"/>
          <w:szCs w:val="21"/>
        </w:rPr>
        <w:t>），理解突起与折射率的关系、贝克线的产生原理及其移动规律。</w:t>
      </w:r>
    </w:p>
    <w:p w14:paraId="422AAECA">
      <w:pPr>
        <w:spacing w:line="300" w:lineRule="auto"/>
        <w:ind w:firstLine="420" w:firstLineChars="200"/>
        <w:rPr>
          <w:rFonts w:ascii="Arial" w:hAnsi="仿宋" w:eastAsia="仿宋" w:cs="Arial"/>
          <w:szCs w:val="21"/>
        </w:rPr>
      </w:pPr>
      <w:r>
        <w:rPr>
          <w:rFonts w:hint="eastAsia" w:ascii="Arial" w:hAnsi="仿宋" w:eastAsia="仿宋" w:cs="Arial"/>
          <w:szCs w:val="21"/>
        </w:rPr>
        <w:t>（4）理解正交偏光系统下产生干涉、消光现象和不同级序干涉色（光程差）的原理，掌握正交镜下可观测的晶体光学性质（</w:t>
      </w:r>
      <w:r>
        <w:rPr>
          <w:rFonts w:ascii="Arial" w:hAnsi="仿宋" w:eastAsia="仿宋" w:cs="Arial"/>
          <w:szCs w:val="21"/>
        </w:rPr>
        <w:t>干涉色级序、消光类型、消光角、延性、</w:t>
      </w:r>
      <w:r>
        <w:rPr>
          <w:rFonts w:hint="eastAsia" w:ascii="Arial" w:hAnsi="仿宋" w:eastAsia="仿宋" w:cs="Arial"/>
          <w:szCs w:val="21"/>
        </w:rPr>
        <w:t>双晶</w:t>
      </w:r>
      <w:r>
        <w:rPr>
          <w:rFonts w:ascii="Arial" w:hAnsi="仿宋" w:eastAsia="仿宋" w:cs="Arial"/>
          <w:szCs w:val="21"/>
        </w:rPr>
        <w:t>）</w:t>
      </w:r>
      <w:r>
        <w:rPr>
          <w:rFonts w:hint="eastAsia" w:ascii="Arial" w:hAnsi="仿宋" w:eastAsia="仿宋" w:cs="Arial"/>
          <w:szCs w:val="21"/>
        </w:rPr>
        <w:t>。</w:t>
      </w:r>
    </w:p>
    <w:p w14:paraId="52C8F896">
      <w:pPr>
        <w:spacing w:line="300" w:lineRule="auto"/>
        <w:ind w:firstLine="420" w:firstLineChars="200"/>
        <w:rPr>
          <w:rFonts w:ascii="Arial" w:hAnsi="仿宋" w:eastAsia="仿宋" w:cs="Arial"/>
          <w:szCs w:val="21"/>
        </w:rPr>
      </w:pPr>
      <w:r>
        <w:rPr>
          <w:rFonts w:hint="eastAsia" w:ascii="Arial" w:hAnsi="仿宋" w:eastAsia="仿宋" w:cs="Arial"/>
          <w:szCs w:val="21"/>
        </w:rPr>
        <w:t>（5）理解锥偏光镜下干涉图产生的原理（一轴晶垂直</w:t>
      </w:r>
      <w:r>
        <w:rPr>
          <w:rFonts w:hint="eastAsia" w:ascii="Arial" w:hAnsi="仿宋" w:eastAsia="仿宋" w:cs="Arial"/>
          <w:i/>
          <w:iCs/>
          <w:szCs w:val="21"/>
        </w:rPr>
        <w:t>O</w:t>
      </w:r>
      <w:r>
        <w:rPr>
          <w:rFonts w:ascii="Arial" w:hAnsi="仿宋" w:eastAsia="仿宋" w:cs="Arial"/>
          <w:i/>
          <w:iCs/>
          <w:szCs w:val="21"/>
        </w:rPr>
        <w:t>A</w:t>
      </w:r>
      <w:r>
        <w:rPr>
          <w:rFonts w:hint="eastAsia" w:ascii="Arial" w:hAnsi="仿宋" w:eastAsia="仿宋" w:cs="Arial"/>
          <w:szCs w:val="21"/>
        </w:rPr>
        <w:t>切面波向图），掌握一轴晶典型干涉图（垂直</w:t>
      </w:r>
      <w:r>
        <w:rPr>
          <w:rFonts w:hint="eastAsia" w:ascii="Arial" w:hAnsi="仿宋" w:eastAsia="仿宋" w:cs="Arial"/>
          <w:i/>
          <w:iCs/>
          <w:szCs w:val="21"/>
        </w:rPr>
        <w:t>O</w:t>
      </w:r>
      <w:r>
        <w:rPr>
          <w:rFonts w:ascii="Arial" w:hAnsi="仿宋" w:eastAsia="仿宋" w:cs="Arial"/>
          <w:i/>
          <w:iCs/>
          <w:szCs w:val="21"/>
        </w:rPr>
        <w:t>A</w:t>
      </w:r>
      <w:r>
        <w:rPr>
          <w:rFonts w:hint="eastAsia" w:ascii="Arial" w:hAnsi="仿宋" w:eastAsia="仿宋" w:cs="Arial"/>
          <w:szCs w:val="21"/>
        </w:rPr>
        <w:t>切面、斜交</w:t>
      </w:r>
      <w:r>
        <w:rPr>
          <w:rFonts w:hint="eastAsia" w:ascii="Arial" w:hAnsi="仿宋" w:eastAsia="仿宋" w:cs="Arial"/>
          <w:i/>
          <w:iCs/>
          <w:szCs w:val="21"/>
        </w:rPr>
        <w:t>O</w:t>
      </w:r>
      <w:r>
        <w:rPr>
          <w:rFonts w:ascii="Arial" w:hAnsi="仿宋" w:eastAsia="仿宋" w:cs="Arial"/>
          <w:i/>
          <w:iCs/>
          <w:szCs w:val="21"/>
        </w:rPr>
        <w:t>A</w:t>
      </w:r>
      <w:r>
        <w:rPr>
          <w:rFonts w:hint="eastAsia" w:ascii="Arial" w:hAnsi="仿宋" w:eastAsia="仿宋" w:cs="Arial"/>
          <w:szCs w:val="21"/>
        </w:rPr>
        <w:t>切面、平行</w:t>
      </w:r>
      <w:r>
        <w:rPr>
          <w:rFonts w:hint="eastAsia" w:ascii="Arial" w:hAnsi="仿宋" w:eastAsia="仿宋" w:cs="Arial"/>
          <w:i/>
          <w:iCs/>
          <w:szCs w:val="21"/>
        </w:rPr>
        <w:t>O</w:t>
      </w:r>
      <w:r>
        <w:rPr>
          <w:rFonts w:ascii="Arial" w:hAnsi="仿宋" w:eastAsia="仿宋" w:cs="Arial"/>
          <w:i/>
          <w:iCs/>
          <w:szCs w:val="21"/>
        </w:rPr>
        <w:t>A</w:t>
      </w:r>
      <w:r>
        <w:rPr>
          <w:rFonts w:hint="eastAsia" w:ascii="Arial" w:hAnsi="仿宋" w:eastAsia="仿宋" w:cs="Arial"/>
          <w:szCs w:val="21"/>
        </w:rPr>
        <w:t>切面）和二轴晶典型干涉图（垂直</w:t>
      </w:r>
      <w:r>
        <w:rPr>
          <w:rFonts w:hint="eastAsia" w:ascii="Arial" w:hAnsi="仿宋" w:eastAsia="仿宋" w:cs="Arial"/>
          <w:i/>
          <w:iCs/>
          <w:szCs w:val="21"/>
        </w:rPr>
        <w:t>Bxa</w:t>
      </w:r>
      <w:r>
        <w:rPr>
          <w:rFonts w:hint="eastAsia" w:ascii="Arial" w:hAnsi="仿宋" w:eastAsia="仿宋" w:cs="Arial"/>
          <w:szCs w:val="21"/>
        </w:rPr>
        <w:t>、垂直</w:t>
      </w:r>
      <w:r>
        <w:rPr>
          <w:rFonts w:hint="eastAsia" w:ascii="Arial" w:hAnsi="仿宋" w:eastAsia="仿宋" w:cs="Arial"/>
          <w:i/>
          <w:iCs/>
          <w:szCs w:val="21"/>
        </w:rPr>
        <w:t>O</w:t>
      </w:r>
      <w:r>
        <w:rPr>
          <w:rFonts w:ascii="Arial" w:hAnsi="仿宋" w:eastAsia="仿宋" w:cs="Arial"/>
          <w:i/>
          <w:iCs/>
          <w:szCs w:val="21"/>
        </w:rPr>
        <w:t>A</w:t>
      </w:r>
      <w:r>
        <w:rPr>
          <w:rFonts w:hint="eastAsia" w:ascii="Arial" w:hAnsi="仿宋" w:eastAsia="仿宋" w:cs="Arial"/>
          <w:szCs w:val="21"/>
        </w:rPr>
        <w:t>切面、平行</w:t>
      </w:r>
      <w:r>
        <w:rPr>
          <w:rFonts w:hint="eastAsia" w:ascii="Arial" w:hAnsi="仿宋" w:eastAsia="仿宋" w:cs="Arial"/>
          <w:i/>
          <w:iCs/>
          <w:szCs w:val="21"/>
        </w:rPr>
        <w:t>O</w:t>
      </w:r>
      <w:r>
        <w:rPr>
          <w:rFonts w:ascii="Arial" w:hAnsi="仿宋" w:eastAsia="仿宋" w:cs="Arial"/>
          <w:i/>
          <w:iCs/>
          <w:szCs w:val="21"/>
        </w:rPr>
        <w:t>AP</w:t>
      </w:r>
      <w:r>
        <w:rPr>
          <w:rFonts w:hint="eastAsia" w:ascii="Arial" w:hAnsi="仿宋" w:eastAsia="仿宋" w:cs="Arial"/>
          <w:szCs w:val="21"/>
        </w:rPr>
        <w:t>切面）特征及相似干涉图的区别，掌握通过矿物切面干涉图确定轴性、光性符号、二轴晶2</w:t>
      </w:r>
      <w:r>
        <w:rPr>
          <w:rFonts w:ascii="Arial" w:hAnsi="仿宋" w:eastAsia="仿宋" w:cs="Arial"/>
          <w:szCs w:val="21"/>
        </w:rPr>
        <w:t>V</w:t>
      </w:r>
      <w:r>
        <w:rPr>
          <w:rFonts w:hint="eastAsia" w:ascii="Arial" w:hAnsi="仿宋" w:eastAsia="仿宋" w:cs="Arial"/>
          <w:szCs w:val="21"/>
        </w:rPr>
        <w:t>角的常用方法。</w:t>
      </w:r>
    </w:p>
    <w:p w14:paraId="1A0D48F1">
      <w:pPr>
        <w:spacing w:line="300" w:lineRule="auto"/>
        <w:ind w:firstLine="420" w:firstLineChars="200"/>
        <w:rPr>
          <w:rFonts w:ascii="Arial" w:hAnsi="仿宋" w:eastAsia="仿宋" w:cs="Arial"/>
          <w:szCs w:val="21"/>
        </w:rPr>
      </w:pPr>
      <w:r>
        <w:rPr>
          <w:rFonts w:hint="eastAsia" w:ascii="Arial" w:hAnsi="仿宋" w:eastAsia="仿宋" w:cs="Arial"/>
          <w:szCs w:val="21"/>
        </w:rPr>
        <w:t>（6）</w:t>
      </w:r>
      <w:r>
        <w:rPr>
          <w:rFonts w:ascii="Arial" w:hAnsi="仿宋" w:eastAsia="仿宋" w:cs="Arial"/>
          <w:szCs w:val="21"/>
        </w:rPr>
        <w:t>掌握常见造岩矿物（橄榄石、斜方辉石、单斜辉石、</w:t>
      </w:r>
      <w:r>
        <w:rPr>
          <w:rFonts w:hint="eastAsia" w:ascii="Arial" w:hAnsi="仿宋" w:eastAsia="仿宋" w:cs="Arial"/>
          <w:szCs w:val="21"/>
        </w:rPr>
        <w:t>普通</w:t>
      </w:r>
      <w:r>
        <w:rPr>
          <w:rFonts w:ascii="Arial" w:hAnsi="仿宋" w:eastAsia="仿宋" w:cs="Arial"/>
          <w:szCs w:val="21"/>
        </w:rPr>
        <w:t>角闪石、黑云母、白云母、碱性长石、斜长石、石英）</w:t>
      </w:r>
      <w:r>
        <w:rPr>
          <w:rFonts w:hint="eastAsia" w:ascii="Arial" w:hAnsi="仿宋" w:eastAsia="仿宋" w:cs="Arial"/>
          <w:szCs w:val="21"/>
        </w:rPr>
        <w:t>的光性特征，学会区别相似矿物，会根据光性方位图结合晶体光学原理解释矿物光学性质的成因</w:t>
      </w:r>
      <w:r>
        <w:rPr>
          <w:rFonts w:ascii="Arial" w:hAnsi="仿宋" w:eastAsia="仿宋" w:cs="Arial"/>
          <w:szCs w:val="21"/>
        </w:rPr>
        <w:t>。</w:t>
      </w:r>
    </w:p>
    <w:p w14:paraId="174DC9DD">
      <w:pPr>
        <w:spacing w:line="300" w:lineRule="auto"/>
        <w:rPr>
          <w:rFonts w:ascii="Arial" w:hAnsi="仿宋" w:eastAsia="仿宋" w:cs="Arial"/>
          <w:szCs w:val="21"/>
        </w:rPr>
      </w:pPr>
    </w:p>
    <w:p w14:paraId="45F893E1">
      <w:pPr>
        <w:spacing w:line="300" w:lineRule="auto"/>
        <w:ind w:firstLine="422" w:firstLineChars="200"/>
        <w:rPr>
          <w:rFonts w:hint="eastAsia" w:ascii="Arial" w:hAnsi="Arial" w:eastAsia="仿宋" w:cs="Arial"/>
          <w:b/>
          <w:szCs w:val="21"/>
        </w:rPr>
      </w:pPr>
      <w:r>
        <w:rPr>
          <w:rFonts w:hint="eastAsia" w:ascii="Arial" w:hAnsi="Arial" w:eastAsia="仿宋" w:cs="Arial"/>
          <w:b/>
          <w:szCs w:val="21"/>
        </w:rPr>
        <w:t>参考书目</w:t>
      </w:r>
    </w:p>
    <w:p w14:paraId="191C3309">
      <w:pPr>
        <w:spacing w:line="300" w:lineRule="auto"/>
        <w:ind w:firstLine="420" w:firstLineChars="200"/>
        <w:rPr>
          <w:rFonts w:hint="eastAsia" w:ascii="Arial" w:hAnsi="仿宋" w:eastAsia="仿宋" w:cs="Arial"/>
          <w:szCs w:val="21"/>
        </w:rPr>
      </w:pPr>
      <w:r>
        <w:rPr>
          <w:rFonts w:hint="eastAsia" w:ascii="Arial" w:hAnsi="仿宋" w:eastAsia="仿宋" w:cs="Arial"/>
          <w:szCs w:val="21"/>
        </w:rPr>
        <w:t>曾广策主编，《晶体光学及光性矿物学（第三版）》，中国地质大学出版社，2</w:t>
      </w:r>
      <w:r>
        <w:rPr>
          <w:rFonts w:ascii="Arial" w:hAnsi="仿宋" w:eastAsia="仿宋" w:cs="Arial"/>
          <w:szCs w:val="21"/>
        </w:rPr>
        <w:t>017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56"/>
    <w:rsid w:val="00074C09"/>
    <w:rsid w:val="000948A8"/>
    <w:rsid w:val="00094EE1"/>
    <w:rsid w:val="000F60D4"/>
    <w:rsid w:val="000F6FAF"/>
    <w:rsid w:val="00145864"/>
    <w:rsid w:val="00147B95"/>
    <w:rsid w:val="00161C37"/>
    <w:rsid w:val="00193356"/>
    <w:rsid w:val="001A1ECD"/>
    <w:rsid w:val="001A3C7B"/>
    <w:rsid w:val="001E6F85"/>
    <w:rsid w:val="001F3EF3"/>
    <w:rsid w:val="00206B4D"/>
    <w:rsid w:val="002127CC"/>
    <w:rsid w:val="0024380A"/>
    <w:rsid w:val="00253418"/>
    <w:rsid w:val="00264A07"/>
    <w:rsid w:val="002D1313"/>
    <w:rsid w:val="002D2067"/>
    <w:rsid w:val="002E4212"/>
    <w:rsid w:val="002E578E"/>
    <w:rsid w:val="00302F3E"/>
    <w:rsid w:val="003161D9"/>
    <w:rsid w:val="00391869"/>
    <w:rsid w:val="003B60AE"/>
    <w:rsid w:val="003C15F0"/>
    <w:rsid w:val="003F0C28"/>
    <w:rsid w:val="00436423"/>
    <w:rsid w:val="004368A4"/>
    <w:rsid w:val="0044030C"/>
    <w:rsid w:val="0044704E"/>
    <w:rsid w:val="004566FF"/>
    <w:rsid w:val="00487EC5"/>
    <w:rsid w:val="004A7FF4"/>
    <w:rsid w:val="004C4427"/>
    <w:rsid w:val="004C69EF"/>
    <w:rsid w:val="004D1070"/>
    <w:rsid w:val="004E155D"/>
    <w:rsid w:val="00517739"/>
    <w:rsid w:val="00524D36"/>
    <w:rsid w:val="00542DC4"/>
    <w:rsid w:val="0059143E"/>
    <w:rsid w:val="005B7B68"/>
    <w:rsid w:val="005D202A"/>
    <w:rsid w:val="005F623E"/>
    <w:rsid w:val="0060056A"/>
    <w:rsid w:val="00602400"/>
    <w:rsid w:val="00605588"/>
    <w:rsid w:val="006106AA"/>
    <w:rsid w:val="006208ED"/>
    <w:rsid w:val="0063395A"/>
    <w:rsid w:val="006631F2"/>
    <w:rsid w:val="006C5AC2"/>
    <w:rsid w:val="00705A43"/>
    <w:rsid w:val="007123B0"/>
    <w:rsid w:val="00714FC7"/>
    <w:rsid w:val="00732ADB"/>
    <w:rsid w:val="00746D4A"/>
    <w:rsid w:val="00763E35"/>
    <w:rsid w:val="00792425"/>
    <w:rsid w:val="007B04F8"/>
    <w:rsid w:val="007C1E90"/>
    <w:rsid w:val="00837246"/>
    <w:rsid w:val="008407BD"/>
    <w:rsid w:val="0084221E"/>
    <w:rsid w:val="008440C2"/>
    <w:rsid w:val="00845F99"/>
    <w:rsid w:val="00864B15"/>
    <w:rsid w:val="008A022B"/>
    <w:rsid w:val="008A0370"/>
    <w:rsid w:val="008A1589"/>
    <w:rsid w:val="008B654C"/>
    <w:rsid w:val="008C0A3F"/>
    <w:rsid w:val="008C0D13"/>
    <w:rsid w:val="008C1F43"/>
    <w:rsid w:val="008D77ED"/>
    <w:rsid w:val="00932E39"/>
    <w:rsid w:val="00946BE8"/>
    <w:rsid w:val="00966417"/>
    <w:rsid w:val="009828DA"/>
    <w:rsid w:val="00994301"/>
    <w:rsid w:val="00994931"/>
    <w:rsid w:val="009C6B00"/>
    <w:rsid w:val="009D0BE9"/>
    <w:rsid w:val="009E16B0"/>
    <w:rsid w:val="009F36DB"/>
    <w:rsid w:val="009F6F99"/>
    <w:rsid w:val="00A143A8"/>
    <w:rsid w:val="00A2408A"/>
    <w:rsid w:val="00A31DF6"/>
    <w:rsid w:val="00A4125F"/>
    <w:rsid w:val="00A455DA"/>
    <w:rsid w:val="00A45C21"/>
    <w:rsid w:val="00A76357"/>
    <w:rsid w:val="00A815B6"/>
    <w:rsid w:val="00A948C3"/>
    <w:rsid w:val="00AF3676"/>
    <w:rsid w:val="00B35678"/>
    <w:rsid w:val="00B365CD"/>
    <w:rsid w:val="00B43FE9"/>
    <w:rsid w:val="00B474F8"/>
    <w:rsid w:val="00B61DFA"/>
    <w:rsid w:val="00B84D6B"/>
    <w:rsid w:val="00BA37FC"/>
    <w:rsid w:val="00BB5DDC"/>
    <w:rsid w:val="00BD0F48"/>
    <w:rsid w:val="00BE563C"/>
    <w:rsid w:val="00C13E90"/>
    <w:rsid w:val="00C27B65"/>
    <w:rsid w:val="00C43F88"/>
    <w:rsid w:val="00C554C9"/>
    <w:rsid w:val="00C60BFA"/>
    <w:rsid w:val="00C94383"/>
    <w:rsid w:val="00CA1440"/>
    <w:rsid w:val="00CC331A"/>
    <w:rsid w:val="00CC772B"/>
    <w:rsid w:val="00CE28B6"/>
    <w:rsid w:val="00CE5205"/>
    <w:rsid w:val="00D040A7"/>
    <w:rsid w:val="00D31232"/>
    <w:rsid w:val="00D31975"/>
    <w:rsid w:val="00D923AC"/>
    <w:rsid w:val="00DD3D4E"/>
    <w:rsid w:val="00E44F18"/>
    <w:rsid w:val="00E753B4"/>
    <w:rsid w:val="00E97A07"/>
    <w:rsid w:val="00EB5D74"/>
    <w:rsid w:val="00EF1EE6"/>
    <w:rsid w:val="00EF69BC"/>
    <w:rsid w:val="00F14D65"/>
    <w:rsid w:val="00F34653"/>
    <w:rsid w:val="00F82735"/>
    <w:rsid w:val="00F901D7"/>
    <w:rsid w:val="00FE4B8D"/>
    <w:rsid w:val="00FF2819"/>
    <w:rsid w:val="19E22067"/>
    <w:rsid w:val="75ED5D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rPr>
      <w:sz w:val="24"/>
    </w:r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Simple 1"/>
    <w:basedOn w:val="6"/>
    <w:uiPriority w:val="0"/>
    <w:pPr>
      <w:widowControl w:val="0"/>
      <w:jc w:val="both"/>
    </w:pPr>
    <w:tblPr>
      <w:tblStyle w:val="6"/>
      <w:tblBorders>
        <w:top w:val="single" w:color="008000" w:sz="12" w:space="0"/>
        <w:bottom w:val="single" w:color="008000" w:sz="12" w:space="0"/>
      </w:tblBorders>
    </w:tblPr>
    <w:tcPr>
      <w:shd w:val="clear" w:color="auto" w:fill="FFFFFF"/>
    </w:tcPr>
    <w:tblStylePr w:type="firstRow">
      <w:tblPr>
        <w:tblStyle w:val="6"/>
      </w:tblPr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>
        <w:tblStyle w:val="6"/>
      </w:tblPr>
      <w:tcPr>
        <w:tcBorders>
          <w:top w:val="single" w:color="008000" w:sz="6" w:space="0"/>
          <w:tl2br w:val="nil"/>
          <w:tr2bl w:val="nil"/>
        </w:tcBorders>
      </w:tcPr>
    </w:tblStyle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2018-06-26T08:52:00Z</dcterms:created>
  <dc:creator>hong</dc:creator>
  <cp:lastModifiedBy>vertesyuan</cp:lastModifiedBy>
  <dcterms:modified xsi:type="dcterms:W3CDTF">2024-09-23T08:49:31Z</dcterms:modified>
  <dc:title>中国地质大学研究生院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AC56F6002832442B99815B8BE939B48D_13</vt:lpwstr>
  </property>
</Properties>
</file>