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9"/>
        <w:spacing w:before="47" w:line="18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spacing w:val="-10"/>
        </w:rPr>
        <w:t>附件</w:t>
      </w:r>
      <w:r>
        <w:rPr>
          <w:rFonts w:ascii="Microsoft YaHei" w:hAnsi="Microsoft YaHei" w:eastAsia="Microsoft YaHei" w:cs="Microsoft YaHei"/>
          <w:sz w:val="24"/>
          <w:szCs w:val="24"/>
          <w:b/>
          <w:bCs/>
          <w:spacing w:val="9"/>
        </w:rPr>
        <w:t xml:space="preserve"> </w:t>
      </w:r>
      <w:r>
        <w:rPr>
          <w:rFonts w:ascii="Microsoft YaHei" w:hAnsi="Microsoft YaHei" w:eastAsia="Microsoft YaHei" w:cs="Microsoft YaHei"/>
          <w:sz w:val="24"/>
          <w:szCs w:val="24"/>
          <w:b/>
          <w:bCs/>
          <w:spacing w:val="-10"/>
        </w:rPr>
        <w:t>3：</w:t>
      </w:r>
    </w:p>
    <w:p>
      <w:pPr>
        <w:ind w:left="997"/>
        <w:spacing w:before="282" w:line="184" w:lineRule="auto"/>
        <w:outlineLvl w:val="0"/>
        <w:rPr>
          <w:rFonts w:ascii="Microsoft YaHei" w:hAnsi="Microsoft YaHei" w:eastAsia="Microsoft YaHei" w:cs="Microsoft YaHei"/>
          <w:sz w:val="30"/>
          <w:szCs w:val="30"/>
        </w:rPr>
      </w:pPr>
      <w:r>
        <w:rPr>
          <w:rFonts w:ascii="Microsoft YaHei" w:hAnsi="Microsoft YaHei" w:eastAsia="Microsoft YaHei" w:cs="Microsoft YaHei"/>
          <w:sz w:val="30"/>
          <w:szCs w:val="30"/>
          <w:b/>
          <w:bCs/>
          <w:spacing w:val="-2"/>
        </w:rPr>
        <w:t>天津理工大学 2025 年硕士研究生入学初试考试大纲</w:t>
      </w:r>
    </w:p>
    <w:p>
      <w:pPr>
        <w:ind w:left="19"/>
        <w:spacing w:before="127"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学院（盖章</w:t>
      </w:r>
      <w:r>
        <w:rPr>
          <w:rFonts w:ascii="Microsoft YaHei" w:hAnsi="Microsoft YaHei" w:eastAsia="Microsoft YaHei" w:cs="Microsoft YaHei"/>
          <w:sz w:val="18"/>
          <w:szCs w:val="18"/>
          <w:spacing w:val="3"/>
        </w:rPr>
        <w:t>）：</w:t>
      </w:r>
      <w:r>
        <w:rPr>
          <w:rFonts w:ascii="Microsoft YaHei" w:hAnsi="Microsoft YaHei" w:eastAsia="Microsoft YaHei" w:cs="Microsoft YaHei"/>
          <w:sz w:val="18"/>
          <w:szCs w:val="18"/>
          <w:spacing w:val="40"/>
        </w:rPr>
        <w:t xml:space="preserve"> </w:t>
      </w:r>
      <w:r>
        <w:rPr>
          <w:rFonts w:ascii="Microsoft YaHei" w:hAnsi="Microsoft YaHei" w:eastAsia="Microsoft YaHei" w:cs="Microsoft YaHei"/>
          <w:sz w:val="18"/>
          <w:szCs w:val="18"/>
          <w:spacing w:val="-1"/>
        </w:rPr>
        <w:t>材料科学与工程学院</w:t>
      </w:r>
    </w:p>
    <w:p>
      <w:pPr>
        <w:ind w:left="17"/>
        <w:spacing w:before="76"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考试科目名称：</w:t>
      </w:r>
      <w:r>
        <w:rPr>
          <w:rFonts w:ascii="Microsoft YaHei" w:hAnsi="Microsoft YaHei" w:eastAsia="Microsoft YaHei" w:cs="Microsoft YaHei"/>
          <w:sz w:val="18"/>
          <w:szCs w:val="18"/>
          <w:spacing w:val="47"/>
        </w:rPr>
        <w:t xml:space="preserve"> </w:t>
      </w:r>
      <w:r>
        <w:rPr>
          <w:rFonts w:ascii="Microsoft YaHei" w:hAnsi="Microsoft YaHei" w:eastAsia="Microsoft YaHei" w:cs="Microsoft YaHei"/>
          <w:sz w:val="18"/>
          <w:szCs w:val="18"/>
          <w:spacing w:val="-1"/>
        </w:rPr>
        <w:t>材料科学基础</w:t>
      </w:r>
    </w:p>
    <w:p>
      <w:pPr>
        <w:spacing w:line="28" w:lineRule="auto"/>
        <w:rPr>
          <w:rFonts w:ascii="Arial"/>
          <w:sz w:val="2"/>
        </w:rPr>
      </w:pPr>
      <w:r>
        <w:rPr>
          <w:rFonts w:ascii="Arial"/>
          <w:sz w:val="2"/>
        </w:rPr>
      </w:r>
    </w:p>
    <w:tbl>
      <w:tblPr>
        <w:tblStyle w:val="TableNormal"/>
        <w:tblW w:w="8865" w:type="dxa"/>
        <w:tblInd w:w="5" w:type="dxa"/>
        <w:tblLayout w:type="fixed"/>
        <w:tblBorders>
          <w:left w:val="single" w:color="000000" w:sz="4" w:space="0"/>
          <w:bottom w:val="single" w:color="000000" w:sz="4" w:space="0"/>
          <w:right w:val="single" w:color="000000" w:sz="4" w:space="0"/>
          <w:top w:val="single" w:color="000000" w:sz="2" w:space="0"/>
        </w:tblBorders>
      </w:tblPr>
      <w:tblGrid>
        <w:gridCol w:w="8865"/>
      </w:tblGrid>
      <w:tr>
        <w:trPr>
          <w:trHeight w:val="12347" w:hRule="atLeast"/>
        </w:trPr>
        <w:tc>
          <w:tcPr>
            <w:tcW w:w="8865" w:type="dxa"/>
            <w:vAlign w:val="top"/>
          </w:tcPr>
          <w:p>
            <w:pPr>
              <w:ind w:left="7"/>
              <w:spacing w:before="8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一、考试方式</w:t>
            </w:r>
          </w:p>
          <w:p>
            <w:pPr>
              <w:pStyle w:val="TableText"/>
              <w:ind w:left="11"/>
              <w:spacing w:before="208" w:line="219" w:lineRule="auto"/>
              <w:rPr/>
            </w:pPr>
            <w:r>
              <w:rPr>
                <w:spacing w:val="-3"/>
              </w:rPr>
              <w:t>采取笔试方式。考试时间为</w:t>
            </w:r>
            <w:r>
              <w:rPr>
                <w:spacing w:val="-26"/>
              </w:rPr>
              <w:t xml:space="preserve"> </w:t>
            </w:r>
            <w:r>
              <w:rPr>
                <w:spacing w:val="-3"/>
              </w:rPr>
              <w:t>180</w:t>
            </w:r>
            <w:r>
              <w:rPr>
                <w:spacing w:val="-41"/>
              </w:rPr>
              <w:t xml:space="preserve"> </w:t>
            </w:r>
            <w:r>
              <w:rPr>
                <w:spacing w:val="-3"/>
              </w:rPr>
              <w:t>分钟。试卷满分</w:t>
            </w:r>
            <w:r>
              <w:rPr>
                <w:spacing w:val="-29"/>
              </w:rPr>
              <w:t xml:space="preserve"> </w:t>
            </w:r>
            <w:r>
              <w:rPr>
                <w:spacing w:val="-3"/>
              </w:rPr>
              <w:t>150</w:t>
            </w:r>
            <w:r>
              <w:rPr>
                <w:spacing w:val="-41"/>
              </w:rPr>
              <w:t xml:space="preserve"> </w:t>
            </w:r>
            <w:r>
              <w:rPr>
                <w:spacing w:val="-3"/>
              </w:rPr>
              <w:t>分。</w:t>
            </w:r>
          </w:p>
          <w:p>
            <w:pPr>
              <w:ind w:left="62"/>
              <w:spacing w:before="24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二、试卷结构与分数比重</w:t>
            </w:r>
          </w:p>
          <w:p>
            <w:pPr>
              <w:spacing w:line="294" w:lineRule="auto"/>
              <w:rPr>
                <w:rFonts w:ascii="Arial"/>
                <w:sz w:val="21"/>
              </w:rPr>
            </w:pPr>
            <w:r/>
          </w:p>
          <w:p>
            <w:pPr>
              <w:pStyle w:val="TableText"/>
              <w:ind w:left="11"/>
              <w:spacing w:before="68" w:line="219" w:lineRule="auto"/>
              <w:rPr/>
            </w:pPr>
            <w:r>
              <w:rPr>
                <w:spacing w:val="-4"/>
              </w:rPr>
              <w:t>选择题</w:t>
            </w:r>
            <w:r>
              <w:rPr>
                <w:spacing w:val="-41"/>
              </w:rPr>
              <w:t xml:space="preserve"> </w:t>
            </w:r>
            <w:r>
              <w:rPr>
                <w:spacing w:val="-4"/>
              </w:rPr>
              <w:t>20</w:t>
            </w:r>
            <w:r>
              <w:rPr>
                <w:spacing w:val="-41"/>
              </w:rPr>
              <w:t xml:space="preserve"> </w:t>
            </w:r>
            <w:r>
              <w:rPr>
                <w:spacing w:val="-4"/>
              </w:rPr>
              <w:t>分；概念解释题</w:t>
            </w:r>
            <w:r>
              <w:rPr>
                <w:spacing w:val="-31"/>
              </w:rPr>
              <w:t xml:space="preserve"> </w:t>
            </w:r>
            <w:r>
              <w:rPr>
                <w:spacing w:val="-4"/>
              </w:rPr>
              <w:t>20</w:t>
            </w:r>
            <w:r>
              <w:rPr>
                <w:spacing w:val="-41"/>
              </w:rPr>
              <w:t xml:space="preserve"> </w:t>
            </w:r>
            <w:r>
              <w:rPr>
                <w:spacing w:val="-4"/>
              </w:rPr>
              <w:t>分； 简答题</w:t>
            </w:r>
            <w:r>
              <w:rPr>
                <w:spacing w:val="-45"/>
              </w:rPr>
              <w:t xml:space="preserve"> </w:t>
            </w:r>
            <w:r>
              <w:rPr>
                <w:spacing w:val="-4"/>
              </w:rPr>
              <w:t>40</w:t>
            </w:r>
            <w:r>
              <w:rPr>
                <w:spacing w:val="-41"/>
              </w:rPr>
              <w:t xml:space="preserve"> </w:t>
            </w:r>
            <w:r>
              <w:rPr>
                <w:spacing w:val="-4"/>
              </w:rPr>
              <w:t>分；计算题</w:t>
            </w:r>
            <w:r>
              <w:rPr>
                <w:spacing w:val="-29"/>
              </w:rPr>
              <w:t xml:space="preserve"> </w:t>
            </w:r>
            <w:r>
              <w:rPr>
                <w:spacing w:val="-4"/>
              </w:rPr>
              <w:t>30</w:t>
            </w:r>
            <w:r>
              <w:rPr>
                <w:spacing w:val="-42"/>
              </w:rPr>
              <w:t xml:space="preserve"> </w:t>
            </w:r>
            <w:r>
              <w:rPr>
                <w:spacing w:val="-4"/>
              </w:rPr>
              <w:t>分</w:t>
            </w:r>
            <w:r>
              <w:rPr>
                <w:spacing w:val="26"/>
              </w:rPr>
              <w:t xml:space="preserve"> </w:t>
            </w:r>
            <w:r>
              <w:rPr>
                <w:spacing w:val="-4"/>
              </w:rPr>
              <w:t>； 综合题</w:t>
            </w:r>
            <w:r>
              <w:rPr>
                <w:spacing w:val="-45"/>
              </w:rPr>
              <w:t xml:space="preserve"> </w:t>
            </w:r>
            <w:r>
              <w:rPr>
                <w:spacing w:val="-5"/>
              </w:rPr>
              <w:t>40</w:t>
            </w:r>
            <w:r>
              <w:rPr>
                <w:spacing w:val="-41"/>
              </w:rPr>
              <w:t xml:space="preserve"> </w:t>
            </w:r>
            <w:r>
              <w:rPr>
                <w:spacing w:val="-5"/>
              </w:rPr>
              <w:t>分</w:t>
            </w:r>
          </w:p>
          <w:p>
            <w:pPr>
              <w:spacing w:line="320" w:lineRule="auto"/>
              <w:rPr>
                <w:rFonts w:ascii="Arial"/>
                <w:sz w:val="21"/>
              </w:rPr>
            </w:pPr>
            <w:r/>
          </w:p>
          <w:p>
            <w:pPr>
              <w:pStyle w:val="TableText"/>
              <w:ind w:left="494" w:right="7177" w:hanging="432"/>
              <w:spacing w:before="77" w:line="289" w:lineRule="auto"/>
              <w:rPr/>
            </w:pPr>
            <w:r>
              <w:rPr>
                <w:rFonts w:ascii="Microsoft YaHei" w:hAnsi="Microsoft YaHei" w:eastAsia="Microsoft YaHei" w:cs="Microsoft YaHei"/>
                <w:sz w:val="18"/>
                <w:szCs w:val="18"/>
                <w:spacing w:val="-1"/>
              </w:rPr>
              <w:t>三、考查的知识范围</w:t>
            </w:r>
            <w:r>
              <w:rPr>
                <w:rFonts w:ascii="Microsoft YaHei" w:hAnsi="Microsoft YaHei" w:eastAsia="Microsoft YaHei" w:cs="Microsoft YaHei"/>
                <w:sz w:val="18"/>
                <w:szCs w:val="18"/>
                <w:spacing w:val="2"/>
              </w:rPr>
              <w:t xml:space="preserve"> </w:t>
            </w:r>
            <w:r>
              <w:rPr>
                <w:spacing w:val="-3"/>
              </w:rPr>
              <w:t>绪论</w:t>
            </w:r>
          </w:p>
          <w:p>
            <w:pPr>
              <w:pStyle w:val="TableText"/>
              <w:ind w:left="15" w:right="6" w:firstLine="496"/>
              <w:spacing w:before="2" w:line="260" w:lineRule="auto"/>
              <w:rPr/>
            </w:pPr>
            <w:r>
              <w:rPr>
                <w:spacing w:val="-2"/>
              </w:rPr>
              <w:t>了解什么是材料科学、材料科学的形成和材料科学与工程的关系。了解材料科学与工程四要</w:t>
            </w:r>
            <w:r>
              <w:rPr>
                <w:spacing w:val="15"/>
              </w:rPr>
              <w:t xml:space="preserve"> </w:t>
            </w:r>
            <w:r>
              <w:rPr>
                <w:spacing w:val="-5"/>
              </w:rPr>
              <w:t>素及其相互关系。</w:t>
            </w:r>
          </w:p>
          <w:p>
            <w:pPr>
              <w:pStyle w:val="TableText"/>
              <w:ind w:left="548" w:right="5731" w:hanging="56"/>
              <w:spacing w:before="79" w:line="306" w:lineRule="auto"/>
              <w:rPr/>
            </w:pPr>
            <w:r>
              <w:rPr>
                <w:spacing w:val="-2"/>
              </w:rPr>
              <w:t>第一章</w:t>
            </w:r>
            <w:r>
              <w:rPr>
                <w:spacing w:val="9"/>
              </w:rPr>
              <w:t xml:space="preserve">   </w:t>
            </w:r>
            <w:r>
              <w:rPr>
                <w:spacing w:val="-2"/>
              </w:rPr>
              <w:t>原子结构与结合键</w:t>
            </w:r>
            <w:r>
              <w:rPr/>
              <w:t xml:space="preserve"> </w:t>
            </w:r>
            <w:r>
              <w:rPr>
                <w:spacing w:val="-10"/>
              </w:rPr>
              <w:t>§1-1</w:t>
            </w:r>
            <w:r>
              <w:rPr>
                <w:spacing w:val="14"/>
              </w:rPr>
              <w:t xml:space="preserve"> </w:t>
            </w:r>
            <w:r>
              <w:rPr>
                <w:spacing w:val="-10"/>
              </w:rPr>
              <w:t>原子结构</w:t>
            </w:r>
          </w:p>
          <w:p>
            <w:pPr>
              <w:pStyle w:val="TableText"/>
              <w:ind w:left="13" w:right="3" w:firstLine="438"/>
              <w:spacing w:before="29" w:line="261" w:lineRule="auto"/>
              <w:rPr/>
            </w:pPr>
            <w:r>
              <w:rPr/>
              <w:t>了解微观粒子运动的描述方法和原子结构，了解量子数，理解基态原子的电子分布原则和原 </w:t>
            </w:r>
            <w:r>
              <w:rPr>
                <w:spacing w:val="-6"/>
              </w:rPr>
              <w:t>子的电负性。</w:t>
            </w:r>
          </w:p>
          <w:p>
            <w:pPr>
              <w:pStyle w:val="TableText"/>
              <w:ind w:left="549"/>
              <w:spacing w:before="80" w:line="221" w:lineRule="auto"/>
              <w:rPr/>
            </w:pPr>
            <w:r>
              <w:rPr>
                <w:spacing w:val="-12"/>
              </w:rPr>
              <w:t>§1-2</w:t>
            </w:r>
            <w:r>
              <w:rPr>
                <w:spacing w:val="19"/>
              </w:rPr>
              <w:t xml:space="preserve"> </w:t>
            </w:r>
            <w:r>
              <w:rPr>
                <w:spacing w:val="-12"/>
              </w:rPr>
              <w:t>结合键</w:t>
            </w:r>
          </w:p>
          <w:p>
            <w:pPr>
              <w:pStyle w:val="TableText"/>
              <w:ind w:left="498"/>
              <w:spacing w:before="111" w:line="218" w:lineRule="auto"/>
              <w:rPr/>
            </w:pPr>
            <w:r>
              <w:rPr>
                <w:spacing w:val="-2"/>
              </w:rPr>
              <w:t>掌握各种化学键的类型。包括：离子键；共价键；金属键等。</w:t>
            </w:r>
          </w:p>
          <w:p>
            <w:pPr>
              <w:pStyle w:val="TableText"/>
              <w:ind w:left="548" w:right="6361" w:hanging="56"/>
              <w:spacing w:before="114" w:line="305" w:lineRule="auto"/>
              <w:rPr/>
            </w:pPr>
            <w:r>
              <w:rPr>
                <w:spacing w:val="-3"/>
              </w:rPr>
              <w:t>第二章</w:t>
            </w:r>
            <w:r>
              <w:rPr>
                <w:spacing w:val="9"/>
              </w:rPr>
              <w:t xml:space="preserve">   </w:t>
            </w:r>
            <w:r>
              <w:rPr>
                <w:spacing w:val="-3"/>
              </w:rPr>
              <w:t>材料的结构</w:t>
            </w:r>
            <w:r>
              <w:rPr>
                <w:spacing w:val="1"/>
              </w:rPr>
              <w:t xml:space="preserve"> </w:t>
            </w:r>
            <w:r>
              <w:rPr>
                <w:spacing w:val="-11"/>
              </w:rPr>
              <w:t>§2-1</w:t>
            </w:r>
            <w:r>
              <w:rPr>
                <w:spacing w:val="33"/>
              </w:rPr>
              <w:t xml:space="preserve"> </w:t>
            </w:r>
            <w:r>
              <w:rPr>
                <w:spacing w:val="-11"/>
              </w:rPr>
              <w:t>晶体学基础</w:t>
            </w:r>
          </w:p>
          <w:p>
            <w:pPr>
              <w:pStyle w:val="TableText"/>
              <w:ind w:left="12" w:right="3" w:firstLine="425"/>
              <w:spacing w:before="31" w:line="265" w:lineRule="auto"/>
              <w:jc w:val="both"/>
              <w:rPr/>
            </w:pPr>
            <w:r>
              <w:rPr/>
              <w:t>掌握晶体学的有关基本概念，熟悉晶体材料的基本表示方法，了解晶体具有对称性这一基本</w:t>
            </w:r>
            <w:r>
              <w:rPr>
                <w:spacing w:val="12"/>
              </w:rPr>
              <w:t xml:space="preserve"> </w:t>
            </w:r>
            <w:r>
              <w:rPr>
                <w:spacing w:val="-6"/>
              </w:rPr>
              <w:t>特征。包括：</w:t>
            </w:r>
            <w:r>
              <w:rPr>
                <w:spacing w:val="62"/>
              </w:rPr>
              <w:t xml:space="preserve"> </w:t>
            </w:r>
            <w:r>
              <w:rPr>
                <w:spacing w:val="-6"/>
              </w:rPr>
              <w:t>空间点阵、原胞、晶胞； 晶体的宏观与微观对称性；晶体结构的基本特征；晶面和</w:t>
            </w:r>
            <w:r>
              <w:rPr/>
              <w:t xml:space="preserve"> </w:t>
            </w:r>
            <w:r>
              <w:rPr>
                <w:spacing w:val="-3"/>
              </w:rPr>
              <w:t>晶向指数等。掌握晶带定律及其运用。</w:t>
            </w:r>
          </w:p>
          <w:p>
            <w:pPr>
              <w:pStyle w:val="TableText"/>
              <w:ind w:left="549"/>
              <w:spacing w:before="81" w:line="220" w:lineRule="auto"/>
              <w:rPr/>
            </w:pPr>
            <w:r>
              <w:rPr>
                <w:spacing w:val="-6"/>
              </w:rPr>
              <w:t>§2-2 常见的晶体结构</w:t>
            </w:r>
          </w:p>
          <w:p>
            <w:pPr>
              <w:pStyle w:val="TableText"/>
              <w:ind w:left="549" w:right="631" w:hanging="51"/>
              <w:spacing w:before="110" w:line="306" w:lineRule="auto"/>
              <w:rPr/>
            </w:pPr>
            <w:r>
              <w:rPr>
                <w:spacing w:val="-1"/>
              </w:rPr>
              <w:t>掌握常见的晶体结构。包括：典型金属的晶体结构；常见无机化</w:t>
            </w:r>
            <w:r>
              <w:rPr>
                <w:spacing w:val="-2"/>
              </w:rPr>
              <w:t>合物的晶体结构等。</w:t>
            </w:r>
            <w:r>
              <w:rPr/>
              <w:t xml:space="preserve"> </w:t>
            </w:r>
            <w:r>
              <w:rPr>
                <w:spacing w:val="-8"/>
              </w:rPr>
              <w:t>§2-3</w:t>
            </w:r>
            <w:r>
              <w:rPr>
                <w:spacing w:val="29"/>
              </w:rPr>
              <w:t xml:space="preserve"> </w:t>
            </w:r>
            <w:r>
              <w:rPr>
                <w:spacing w:val="-8"/>
              </w:rPr>
              <w:t>固溶体的晶体结构</w:t>
            </w:r>
          </w:p>
          <w:p>
            <w:pPr>
              <w:pStyle w:val="TableText"/>
              <w:ind w:left="12" w:right="3" w:firstLine="485"/>
              <w:spacing w:before="31" w:line="265" w:lineRule="auto"/>
              <w:jc w:val="both"/>
              <w:rPr/>
            </w:pPr>
            <w:r>
              <w:rPr>
                <w:spacing w:val="-1"/>
              </w:rPr>
              <w:t>掌握形成置换固溶体的影响因素，间隙固溶体的填隙方式，理解固</w:t>
            </w:r>
            <w:r>
              <w:rPr>
                <w:spacing w:val="-2"/>
              </w:rPr>
              <w:t>溶体的微观不均匀性。包</w:t>
            </w:r>
            <w:r>
              <w:rPr/>
              <w:t xml:space="preserve"> </w:t>
            </w:r>
            <w:r>
              <w:rPr/>
              <w:t>括：置换固溶体；形成置换固溶体的影响因素；间隙固溶体；有序固溶体及固溶体的微观不均匀</w:t>
            </w:r>
            <w:r>
              <w:rPr>
                <w:spacing w:val="18"/>
              </w:rPr>
              <w:t xml:space="preserve"> </w:t>
            </w:r>
            <w:r>
              <w:rPr>
                <w:spacing w:val="-2"/>
              </w:rPr>
              <w:t>性等。掌握准晶体的结构模型，了解准晶体的制备和性能特点；</w:t>
            </w:r>
          </w:p>
          <w:p>
            <w:pPr>
              <w:pStyle w:val="TableText"/>
              <w:ind w:left="548" w:right="6272" w:hanging="57"/>
              <w:spacing w:before="79" w:line="306" w:lineRule="auto"/>
              <w:rPr/>
            </w:pPr>
            <w:r>
              <w:rPr>
                <w:spacing w:val="-4"/>
              </w:rPr>
              <w:t>第三章</w:t>
            </w:r>
            <w:r>
              <w:rPr>
                <w:spacing w:val="13"/>
              </w:rPr>
              <w:t xml:space="preserve">  </w:t>
            </w:r>
            <w:r>
              <w:rPr>
                <w:spacing w:val="-4"/>
              </w:rPr>
              <w:t>晶体结构缺陷</w:t>
            </w:r>
            <w:r>
              <w:rPr/>
              <w:t xml:space="preserve"> </w:t>
            </w:r>
            <w:r>
              <w:rPr>
                <w:spacing w:val="-12"/>
              </w:rPr>
              <w:t>§3-1</w:t>
            </w:r>
            <w:r>
              <w:rPr>
                <w:spacing w:val="19"/>
              </w:rPr>
              <w:t xml:space="preserve"> </w:t>
            </w:r>
            <w:r>
              <w:rPr>
                <w:spacing w:val="-12"/>
              </w:rPr>
              <w:t>点缺陷</w:t>
            </w:r>
          </w:p>
          <w:p>
            <w:pPr>
              <w:pStyle w:val="TableText"/>
              <w:ind w:left="548" w:right="1051" w:hanging="37"/>
              <w:spacing w:before="28" w:line="305" w:lineRule="auto"/>
              <w:rPr/>
            </w:pPr>
            <w:r>
              <w:rPr>
                <w:spacing w:val="-2"/>
              </w:rPr>
              <w:t>了解各类点缺陷的基本类型，熟悉运用缺陷平衡浓度公式进行非化学计量缺陷。</w:t>
            </w:r>
            <w:r>
              <w:rPr>
                <w:spacing w:val="11"/>
              </w:rPr>
              <w:t xml:space="preserve"> </w:t>
            </w:r>
            <w:r>
              <w:rPr>
                <w:spacing w:val="-7"/>
              </w:rPr>
              <w:t>§3-2 位错的结构</w:t>
            </w:r>
          </w:p>
          <w:p>
            <w:pPr>
              <w:pStyle w:val="TableText"/>
              <w:ind w:left="549" w:right="2101" w:hanging="51"/>
              <w:spacing w:before="30" w:line="306" w:lineRule="auto"/>
              <w:rPr/>
            </w:pPr>
            <w:r>
              <w:rPr>
                <w:spacing w:val="-2"/>
              </w:rPr>
              <w:t>掌握位错的类型、柏氏矢量的表示方法及位错组态和位错密度概念。</w:t>
            </w:r>
            <w:r>
              <w:rPr>
                <w:spacing w:val="14"/>
              </w:rPr>
              <w:t xml:space="preserve"> </w:t>
            </w:r>
            <w:r>
              <w:rPr>
                <w:spacing w:val="-7"/>
              </w:rPr>
              <w:t>§3-3 位错的运动</w:t>
            </w:r>
          </w:p>
          <w:p>
            <w:pPr>
              <w:pStyle w:val="TableText"/>
              <w:ind w:left="12" w:right="6" w:firstLine="485"/>
              <w:spacing w:before="28" w:line="261" w:lineRule="auto"/>
              <w:rPr/>
            </w:pPr>
            <w:r>
              <w:rPr>
                <w:spacing w:val="-1"/>
              </w:rPr>
              <w:t>掌握位错的运动形式，熟练掌握根据柏氏矢量与位错线方向判断正</w:t>
            </w:r>
            <w:r>
              <w:rPr>
                <w:spacing w:val="-2"/>
              </w:rPr>
              <w:t>负刃型位错、左右螺型位</w:t>
            </w:r>
            <w:r>
              <w:rPr/>
              <w:t xml:space="preserve"> </w:t>
            </w:r>
            <w:r>
              <w:rPr>
                <w:spacing w:val="-1"/>
              </w:rPr>
              <w:t>错和混和位错，并根据切应力与柏氏矢量的位向关系，判断位错线的运</w:t>
            </w:r>
            <w:r>
              <w:rPr>
                <w:spacing w:val="-2"/>
              </w:rPr>
              <w:t>动方向。</w:t>
            </w:r>
          </w:p>
        </w:tc>
      </w:tr>
    </w:tbl>
    <w:p>
      <w:pPr>
        <w:rPr>
          <w:rFonts w:ascii="Arial"/>
          <w:sz w:val="21"/>
        </w:rPr>
      </w:pPr>
      <w:r/>
    </w:p>
    <w:p>
      <w:pPr>
        <w:sectPr>
          <w:pgSz w:w="11905" w:h="16840"/>
          <w:pgMar w:top="1290" w:right="1513" w:bottom="0" w:left="1515" w:header="0" w:footer="0" w:gutter="0"/>
        </w:sectPr>
        <w:rPr>
          <w:rFonts w:ascii="Arial" w:hAnsi="Arial" w:eastAsia="Arial" w:cs="Arial"/>
          <w:sz w:val="21"/>
          <w:szCs w:val="21"/>
        </w:rPr>
      </w:pPr>
    </w:p>
    <w:tbl>
      <w:tblPr>
        <w:tblStyle w:val="TableNormal"/>
        <w:tblW w:w="8865" w:type="dxa"/>
        <w:tblInd w:w="5" w:type="dxa"/>
        <w:tblLayout w:type="fixed"/>
        <w:tblBorders>
          <w:left w:val="single" w:color="000000" w:sz="4" w:space="0"/>
          <w:bottom w:val="single" w:color="000000" w:sz="2" w:space="0"/>
          <w:right w:val="single" w:color="000000" w:sz="4" w:space="0"/>
          <w:top w:val="single" w:color="000000" w:sz="2" w:space="0"/>
        </w:tblBorders>
      </w:tblPr>
      <w:tblGrid>
        <w:gridCol w:w="8865"/>
      </w:tblGrid>
      <w:tr>
        <w:trPr>
          <w:trHeight w:val="14462" w:hRule="atLeast"/>
        </w:trPr>
        <w:tc>
          <w:tcPr>
            <w:tcW w:w="8865" w:type="dxa"/>
            <w:vAlign w:val="top"/>
          </w:tcPr>
          <w:p>
            <w:pPr>
              <w:pStyle w:val="TableText"/>
              <w:ind w:left="549"/>
              <w:spacing w:before="58" w:line="220" w:lineRule="auto"/>
              <w:rPr/>
            </w:pPr>
            <w:r>
              <w:rPr>
                <w:spacing w:val="-6"/>
              </w:rPr>
              <w:t>§3-4 位错的应力场</w:t>
            </w:r>
          </w:p>
          <w:p>
            <w:pPr>
              <w:pStyle w:val="TableText"/>
              <w:ind w:left="549" w:right="421" w:hanging="54"/>
              <w:spacing w:before="111" w:line="306" w:lineRule="auto"/>
              <w:rPr/>
            </w:pPr>
            <w:r>
              <w:rPr>
                <w:spacing w:val="-1"/>
              </w:rPr>
              <w:t>理解位错的应力场、刃型位错应力场的特点，了解位错的弹性应变能和位错</w:t>
            </w:r>
            <w:r>
              <w:rPr>
                <w:spacing w:val="-2"/>
              </w:rPr>
              <w:t>的线张力。</w:t>
            </w:r>
            <w:r>
              <w:rPr/>
              <w:t xml:space="preserve"> </w:t>
            </w:r>
            <w:r>
              <w:rPr>
                <w:spacing w:val="-4"/>
              </w:rPr>
              <w:t>§3-5 位错与晶体缺陷间的交互作用</w:t>
            </w:r>
          </w:p>
          <w:p>
            <w:pPr>
              <w:pStyle w:val="TableText"/>
              <w:ind w:left="549" w:right="211" w:hanging="54"/>
              <w:spacing w:before="27" w:line="306" w:lineRule="auto"/>
              <w:rPr/>
            </w:pPr>
            <w:r>
              <w:rPr>
                <w:spacing w:val="-1"/>
              </w:rPr>
              <w:t>理解位错间的交互作用及其对位错继续运动的影响，了解位错与点缺陷间交互作</w:t>
            </w:r>
            <w:r>
              <w:rPr>
                <w:spacing w:val="-2"/>
              </w:rPr>
              <w:t>用原理。</w:t>
            </w:r>
            <w:r>
              <w:rPr/>
              <w:t xml:space="preserve"> </w:t>
            </w:r>
            <w:r>
              <w:rPr>
                <w:spacing w:val="-6"/>
              </w:rPr>
              <w:t>§3-6 实际晶体中的位错</w:t>
            </w:r>
          </w:p>
          <w:p>
            <w:pPr>
              <w:pStyle w:val="TableText"/>
              <w:ind w:left="12" w:right="6" w:firstLine="485"/>
              <w:spacing w:before="28" w:line="262" w:lineRule="auto"/>
              <w:rPr/>
            </w:pPr>
            <w:r>
              <w:rPr>
                <w:spacing w:val="-5"/>
              </w:rPr>
              <w:t>掌握全位错、不全位错的概念，</w:t>
            </w:r>
            <w:r>
              <w:rPr>
                <w:spacing w:val="64"/>
              </w:rPr>
              <w:t xml:space="preserve"> </w:t>
            </w:r>
            <w:r>
              <w:rPr>
                <w:spacing w:val="-5"/>
              </w:rPr>
              <w:t>同时掌握位错</w:t>
            </w:r>
            <w:r>
              <w:rPr>
                <w:spacing w:val="-6"/>
              </w:rPr>
              <w:t>反应的两条件，了解扩展位错和其他晶体中的</w:t>
            </w:r>
            <w:r>
              <w:rPr/>
              <w:t xml:space="preserve"> </w:t>
            </w:r>
            <w:r>
              <w:rPr>
                <w:spacing w:val="-3"/>
              </w:rPr>
              <w:t>位错</w:t>
            </w:r>
          </w:p>
          <w:p>
            <w:pPr>
              <w:pStyle w:val="TableText"/>
              <w:ind w:left="384" w:right="5866" w:firstLine="108"/>
              <w:spacing w:before="79" w:line="305" w:lineRule="auto"/>
              <w:rPr/>
            </w:pPr>
            <w:r>
              <w:rPr>
                <w:spacing w:val="-2"/>
              </w:rPr>
              <w:t>第四章  晶态固体中的扩散</w:t>
            </w:r>
            <w:r>
              <w:rPr/>
              <w:t xml:space="preserve"> </w:t>
            </w:r>
            <w:r>
              <w:rPr>
                <w:spacing w:val="-6"/>
              </w:rPr>
              <w:t>§4-1 扩散的宏观定律</w:t>
            </w:r>
          </w:p>
          <w:p>
            <w:pPr>
              <w:pStyle w:val="TableText"/>
              <w:ind w:left="15" w:right="3" w:firstLine="436"/>
              <w:spacing w:before="30" w:line="261" w:lineRule="auto"/>
              <w:rPr/>
            </w:pPr>
            <w:r>
              <w:rPr/>
              <w:t>了解菲克第一定律与稳定态扩散。掌握满足菲克第二定律及不同初始条件和边界条件解的物 </w:t>
            </w:r>
            <w:r>
              <w:rPr>
                <w:spacing w:val="-2"/>
              </w:rPr>
              <w:t>理意义，了解稳定态扩散及非稳定态扩散，并能据此分析解决实际生产中的应用问题；</w:t>
            </w:r>
          </w:p>
          <w:p>
            <w:pPr>
              <w:pStyle w:val="TableText"/>
              <w:ind w:left="549"/>
              <w:spacing w:before="79" w:line="220" w:lineRule="auto"/>
              <w:rPr/>
            </w:pPr>
            <w:r>
              <w:rPr>
                <w:spacing w:val="-10"/>
              </w:rPr>
              <w:t>§4-2</w:t>
            </w:r>
            <w:r>
              <w:rPr>
                <w:spacing w:val="13"/>
              </w:rPr>
              <w:t xml:space="preserve"> </w:t>
            </w:r>
            <w:r>
              <w:rPr>
                <w:spacing w:val="-10"/>
              </w:rPr>
              <w:t>扩散系数</w:t>
            </w:r>
          </w:p>
          <w:p>
            <w:pPr>
              <w:pStyle w:val="TableText"/>
              <w:ind w:left="12" w:right="6" w:firstLine="485"/>
              <w:spacing w:before="112" w:line="261" w:lineRule="auto"/>
              <w:rPr/>
            </w:pPr>
            <w:r>
              <w:rPr>
                <w:spacing w:val="-1"/>
              </w:rPr>
              <w:t>掌握用实验方法测定扩散常数和扩散激活能的方法，熟悉影响扩散</w:t>
            </w:r>
            <w:r>
              <w:rPr>
                <w:spacing w:val="-2"/>
              </w:rPr>
              <w:t>系数的微观因素，以及对</w:t>
            </w:r>
            <w:r>
              <w:rPr/>
              <w:t xml:space="preserve"> </w:t>
            </w:r>
            <w:r>
              <w:rPr>
                <w:spacing w:val="-2"/>
              </w:rPr>
              <w:t>材料性能改善、材料设计、质量控制的指导意义。</w:t>
            </w:r>
          </w:p>
          <w:p>
            <w:pPr>
              <w:pStyle w:val="TableText"/>
              <w:ind w:left="489" w:right="6150" w:firstLine="3"/>
              <w:spacing w:before="80" w:line="305" w:lineRule="auto"/>
              <w:rPr/>
            </w:pPr>
            <w:r>
              <w:rPr>
                <w:spacing w:val="-2"/>
              </w:rPr>
              <w:t>第五章</w:t>
            </w:r>
            <w:r>
              <w:rPr>
                <w:spacing w:val="7"/>
              </w:rPr>
              <w:t xml:space="preserve">   </w:t>
            </w:r>
            <w:r>
              <w:rPr>
                <w:spacing w:val="-2"/>
              </w:rPr>
              <w:t>相平衡与相图</w:t>
            </w:r>
            <w:r>
              <w:rPr>
                <w:spacing w:val="2"/>
              </w:rPr>
              <w:t xml:space="preserve"> </w:t>
            </w:r>
            <w:r>
              <w:rPr>
                <w:spacing w:val="-7"/>
              </w:rPr>
              <w:t>§5-1 相与相平衡</w:t>
            </w:r>
          </w:p>
          <w:p>
            <w:pPr>
              <w:pStyle w:val="TableText"/>
              <w:ind w:left="549" w:right="421" w:hanging="51"/>
              <w:spacing w:before="30" w:line="306" w:lineRule="auto"/>
              <w:rPr/>
            </w:pPr>
            <w:r>
              <w:rPr>
                <w:spacing w:val="-1"/>
              </w:rPr>
              <w:t>掌握组元、相、自由度与相律的概念，熟练地运用自由度与相律分析</w:t>
            </w:r>
            <w:r>
              <w:rPr>
                <w:spacing w:val="-2"/>
              </w:rPr>
              <w:t>二元和三元相图。</w:t>
            </w:r>
            <w:r>
              <w:rPr/>
              <w:t xml:space="preserve"> </w:t>
            </w:r>
            <w:r>
              <w:rPr>
                <w:spacing w:val="-9"/>
              </w:rPr>
              <w:t>§5-2</w:t>
            </w:r>
            <w:r>
              <w:rPr>
                <w:spacing w:val="15"/>
              </w:rPr>
              <w:t xml:space="preserve"> </w:t>
            </w:r>
            <w:r>
              <w:rPr>
                <w:spacing w:val="-9"/>
              </w:rPr>
              <w:t>二元系相图</w:t>
            </w:r>
          </w:p>
          <w:p>
            <w:pPr>
              <w:pStyle w:val="TableText"/>
              <w:ind w:left="12" w:right="6" w:firstLine="482"/>
              <w:spacing w:before="29" w:line="261" w:lineRule="auto"/>
              <w:rPr/>
            </w:pPr>
            <w:r>
              <w:rPr>
                <w:spacing w:val="-1"/>
              </w:rPr>
              <w:t>理解二元相图的类型，熟练掌握二元相图的几何规律，并运用相接角法则</w:t>
            </w:r>
            <w:r>
              <w:rPr>
                <w:spacing w:val="-2"/>
              </w:rPr>
              <w:t>和杠杆定律对二元</w:t>
            </w:r>
            <w:r>
              <w:rPr/>
              <w:t xml:space="preserve"> </w:t>
            </w:r>
            <w:r>
              <w:rPr>
                <w:spacing w:val="-4"/>
              </w:rPr>
              <w:t>相图进行分析和计算。</w:t>
            </w:r>
          </w:p>
          <w:p>
            <w:pPr>
              <w:pStyle w:val="TableText"/>
              <w:ind w:left="549"/>
              <w:spacing w:before="81" w:line="220" w:lineRule="auto"/>
              <w:rPr/>
            </w:pPr>
            <w:r>
              <w:rPr>
                <w:spacing w:val="-8"/>
              </w:rPr>
              <w:t>§5-3 铁碳相图</w:t>
            </w:r>
          </w:p>
          <w:p>
            <w:pPr>
              <w:pStyle w:val="TableText"/>
              <w:ind w:left="10" w:right="3" w:firstLine="485"/>
              <w:spacing w:before="113" w:line="265" w:lineRule="auto"/>
              <w:rPr/>
            </w:pPr>
            <w:r>
              <w:rPr>
                <w:spacing w:val="-3"/>
              </w:rPr>
              <w:t>熟练掌握</w:t>
            </w:r>
            <w:r>
              <w:rPr>
                <w:spacing w:val="-45"/>
              </w:rPr>
              <w:t xml:space="preserve"> </w:t>
            </w:r>
            <w:r>
              <w:rPr>
                <w:spacing w:val="-3"/>
              </w:rPr>
              <w:t>Fe-Fe</w:t>
            </w:r>
            <w:r>
              <w:rPr>
                <w:sz w:val="11"/>
                <w:szCs w:val="11"/>
                <w:spacing w:val="-3"/>
              </w:rPr>
              <w:t>3</w:t>
            </w:r>
            <w:r>
              <w:rPr>
                <w:spacing w:val="-3"/>
              </w:rPr>
              <w:t>C</w:t>
            </w:r>
            <w:r>
              <w:rPr>
                <w:spacing w:val="-43"/>
              </w:rPr>
              <w:t xml:space="preserve"> </w:t>
            </w:r>
            <w:r>
              <w:rPr>
                <w:spacing w:val="-3"/>
              </w:rPr>
              <w:t>相图与</w:t>
            </w:r>
            <w:r>
              <w:rPr>
                <w:spacing w:val="-48"/>
              </w:rPr>
              <w:t xml:space="preserve"> </w:t>
            </w:r>
            <w:r>
              <w:rPr>
                <w:spacing w:val="-3"/>
              </w:rPr>
              <w:t>Fe-C</w:t>
            </w:r>
            <w:r>
              <w:rPr>
                <w:spacing w:val="-44"/>
              </w:rPr>
              <w:t xml:space="preserve"> </w:t>
            </w:r>
            <w:r>
              <w:rPr>
                <w:spacing w:val="-3"/>
              </w:rPr>
              <w:t>相图各自适用的条件，并据此熟练地分析与计算不同成分的碳</w:t>
            </w:r>
            <w:r>
              <w:rPr/>
              <w:t xml:space="preserve"> </w:t>
            </w:r>
            <w:r>
              <w:rPr>
                <w:spacing w:val="1"/>
              </w:rPr>
              <w:t>钢与白口铁的结晶过程、室温的组织组成、相</w:t>
            </w:r>
            <w:r>
              <w:rPr/>
              <w:t>组成及其相对含量，从而理解碳对铁碳合金的组织 </w:t>
            </w:r>
            <w:r>
              <w:rPr>
                <w:spacing w:val="-1"/>
              </w:rPr>
              <w:t>与性能的影响。掌握灰口铸铁的石墨化过程，从而理解三种不同基体组织的灰铸铁的形成过程。</w:t>
            </w:r>
          </w:p>
          <w:p>
            <w:pPr>
              <w:pStyle w:val="TableText"/>
              <w:ind w:left="548" w:right="6360" w:hanging="56"/>
              <w:spacing w:before="79" w:line="306" w:lineRule="auto"/>
              <w:rPr/>
            </w:pPr>
            <w:r>
              <w:rPr>
                <w:spacing w:val="-3"/>
              </w:rPr>
              <w:t>第六章</w:t>
            </w:r>
            <w:r>
              <w:rPr>
                <w:spacing w:val="9"/>
              </w:rPr>
              <w:t xml:space="preserve">   </w:t>
            </w:r>
            <w:r>
              <w:rPr>
                <w:spacing w:val="-3"/>
              </w:rPr>
              <w:t>材料的凝固</w:t>
            </w:r>
            <w:r>
              <w:rPr>
                <w:spacing w:val="2"/>
              </w:rPr>
              <w:t xml:space="preserve"> </w:t>
            </w:r>
            <w:r>
              <w:rPr>
                <w:spacing w:val="-6"/>
              </w:rPr>
              <w:t>§6-1 纯金属的结晶</w:t>
            </w:r>
          </w:p>
          <w:p>
            <w:pPr>
              <w:pStyle w:val="TableText"/>
              <w:ind w:left="11" w:right="7" w:firstLine="499"/>
              <w:spacing w:before="28" w:line="261" w:lineRule="auto"/>
              <w:rPr/>
            </w:pPr>
            <w:r>
              <w:rPr>
                <w:spacing w:val="1"/>
              </w:rPr>
              <w:t>了解纯金属结晶时的过冷现象和液态金属的结构； 纯金属结晶时均质形核与非均质形核概</w:t>
            </w:r>
            <w:r>
              <w:rPr/>
              <w:t xml:space="preserve"> </w:t>
            </w:r>
            <w:r>
              <w:rPr>
                <w:spacing w:val="-2"/>
              </w:rPr>
              <w:t>念与条件；晶体长大时的微观结构、长大机制和生长形态。</w:t>
            </w:r>
          </w:p>
          <w:p>
            <w:pPr>
              <w:pStyle w:val="TableText"/>
              <w:ind w:left="549"/>
              <w:spacing w:before="81" w:line="220" w:lineRule="auto"/>
              <w:rPr/>
            </w:pPr>
            <w:r>
              <w:rPr>
                <w:spacing w:val="-8"/>
              </w:rPr>
              <w:t>§6-2</w:t>
            </w:r>
            <w:r>
              <w:rPr>
                <w:spacing w:val="29"/>
              </w:rPr>
              <w:t xml:space="preserve"> </w:t>
            </w:r>
            <w:r>
              <w:rPr>
                <w:spacing w:val="-8"/>
              </w:rPr>
              <w:t>固溶体合金的结晶</w:t>
            </w:r>
          </w:p>
          <w:p>
            <w:pPr>
              <w:pStyle w:val="TableText"/>
              <w:ind w:left="29" w:right="5" w:firstLine="481"/>
              <w:spacing w:before="111" w:line="261" w:lineRule="auto"/>
              <w:rPr/>
            </w:pPr>
            <w:r>
              <w:rPr>
                <w:spacing w:val="-2"/>
              </w:rPr>
              <w:t>了解非平衡态的结晶过程和影响固溶体合金结晶时溶质的重新分布的因素；合金凝固过程中</w:t>
            </w:r>
            <w:r>
              <w:rPr>
                <w:spacing w:val="17"/>
              </w:rPr>
              <w:t xml:space="preserve"> </w:t>
            </w:r>
            <w:r>
              <w:rPr>
                <w:spacing w:val="-2"/>
              </w:rPr>
              <w:t>的成分过冷现象和条件，并理解成分过冷对合金晶体形貌的影响规律。</w:t>
            </w:r>
          </w:p>
          <w:p>
            <w:pPr>
              <w:pStyle w:val="TableText"/>
              <w:ind w:left="549"/>
              <w:spacing w:before="81" w:line="220" w:lineRule="auto"/>
              <w:rPr/>
            </w:pPr>
            <w:r>
              <w:rPr>
                <w:spacing w:val="-5"/>
              </w:rPr>
              <w:t>§6-3 铸锭组织的形成与控制</w:t>
            </w:r>
          </w:p>
          <w:p>
            <w:pPr>
              <w:pStyle w:val="TableText"/>
              <w:ind w:left="511"/>
              <w:spacing w:before="111" w:line="219" w:lineRule="auto"/>
              <w:rPr/>
            </w:pPr>
            <w:r>
              <w:rPr>
                <w:spacing w:val="-3"/>
              </w:rPr>
              <w:t>了解铸锭三晶区的形成机制；影响铸锭组织的因素。</w:t>
            </w:r>
          </w:p>
          <w:p>
            <w:pPr>
              <w:pStyle w:val="TableText"/>
              <w:ind w:left="548" w:right="5431" w:hanging="56"/>
              <w:spacing w:before="113" w:line="306" w:lineRule="auto"/>
              <w:rPr/>
            </w:pPr>
            <w:r>
              <w:rPr>
                <w:spacing w:val="-3"/>
              </w:rPr>
              <w:t>第七章</w:t>
            </w:r>
            <w:r>
              <w:rPr>
                <w:spacing w:val="14"/>
              </w:rPr>
              <w:t xml:space="preserve">  </w:t>
            </w:r>
            <w:r>
              <w:rPr>
                <w:spacing w:val="-3"/>
              </w:rPr>
              <w:t>晶态固体材料中的界面</w:t>
            </w:r>
            <w:r>
              <w:rPr>
                <w:spacing w:val="1"/>
              </w:rPr>
              <w:t xml:space="preserve"> </w:t>
            </w:r>
            <w:r>
              <w:rPr>
                <w:spacing w:val="-12"/>
              </w:rPr>
              <w:t>§7-1</w:t>
            </w:r>
            <w:r>
              <w:rPr>
                <w:spacing w:val="30"/>
              </w:rPr>
              <w:t xml:space="preserve"> </w:t>
            </w:r>
            <w:r>
              <w:rPr>
                <w:spacing w:val="-12"/>
              </w:rPr>
              <w:t>晶体表面</w:t>
            </w:r>
          </w:p>
          <w:p>
            <w:pPr>
              <w:pStyle w:val="TableText"/>
              <w:ind w:left="548" w:right="2521" w:hanging="37"/>
              <w:spacing w:before="27" w:line="306" w:lineRule="auto"/>
              <w:rPr/>
            </w:pPr>
            <w:r>
              <w:rPr>
                <w:spacing w:val="-2"/>
              </w:rPr>
              <w:t>了解表面、表面吸附的概念；表面能与晶体的平衡外形的</w:t>
            </w:r>
            <w:r>
              <w:rPr>
                <w:spacing w:val="-3"/>
              </w:rPr>
              <w:t>关系。</w:t>
            </w:r>
            <w:r>
              <w:rPr/>
              <w:t xml:space="preserve"> </w:t>
            </w:r>
            <w:r>
              <w:rPr>
                <w:spacing w:val="-12"/>
              </w:rPr>
              <w:t>§7-2</w:t>
            </w:r>
            <w:r>
              <w:rPr>
                <w:spacing w:val="30"/>
              </w:rPr>
              <w:t xml:space="preserve"> </w:t>
            </w:r>
            <w:r>
              <w:rPr>
                <w:spacing w:val="-12"/>
              </w:rPr>
              <w:t>晶界结构</w:t>
            </w:r>
          </w:p>
          <w:p>
            <w:pPr>
              <w:pStyle w:val="TableText"/>
              <w:ind w:left="549" w:right="211" w:hanging="51"/>
              <w:spacing w:before="29" w:line="305" w:lineRule="auto"/>
              <w:rPr/>
            </w:pPr>
            <w:r>
              <w:rPr>
                <w:spacing w:val="-1"/>
              </w:rPr>
              <w:t>掌握小角度晶界与大角度晶界的类型、形态与形成机制，了解晶界原子排</w:t>
            </w:r>
            <w:r>
              <w:rPr>
                <w:spacing w:val="-2"/>
              </w:rPr>
              <w:t>列的理论模型。</w:t>
            </w:r>
            <w:r>
              <w:rPr/>
              <w:t xml:space="preserve"> </w:t>
            </w:r>
            <w:r>
              <w:rPr>
                <w:spacing w:val="-12"/>
              </w:rPr>
              <w:t>§7-3</w:t>
            </w:r>
            <w:r>
              <w:rPr>
                <w:spacing w:val="30"/>
              </w:rPr>
              <w:t xml:space="preserve"> </w:t>
            </w:r>
            <w:r>
              <w:rPr>
                <w:spacing w:val="-12"/>
              </w:rPr>
              <w:t>晶界迁移</w:t>
            </w:r>
          </w:p>
          <w:p>
            <w:pPr>
              <w:pStyle w:val="TableText"/>
              <w:ind w:left="548" w:right="1471" w:hanging="37"/>
              <w:spacing w:before="31" w:line="296" w:lineRule="auto"/>
              <w:rPr/>
            </w:pPr>
            <w:r>
              <w:rPr>
                <w:spacing w:val="-2"/>
              </w:rPr>
              <w:t>了解晶界迁移速度和晶界迁移的驱动力，掌握影响晶界迁移率的主要因素。</w:t>
            </w:r>
            <w:r>
              <w:rPr>
                <w:spacing w:val="7"/>
              </w:rPr>
              <w:t xml:space="preserve"> </w:t>
            </w:r>
            <w:r>
              <w:rPr>
                <w:spacing w:val="-11"/>
              </w:rPr>
              <w:t>§7-4</w:t>
            </w:r>
            <w:r>
              <w:rPr>
                <w:spacing w:val="12"/>
              </w:rPr>
              <w:t xml:space="preserve"> </w:t>
            </w:r>
            <w:r>
              <w:rPr>
                <w:spacing w:val="-11"/>
              </w:rPr>
              <w:t>相界面</w:t>
            </w:r>
          </w:p>
        </w:tc>
      </w:tr>
    </w:tbl>
    <w:p>
      <w:pPr>
        <w:rPr>
          <w:rFonts w:ascii="Arial"/>
          <w:sz w:val="21"/>
        </w:rPr>
      </w:pPr>
      <w:r/>
    </w:p>
    <w:p>
      <w:pPr>
        <w:sectPr>
          <w:pgSz w:w="11905" w:h="16840"/>
          <w:pgMar w:top="1133" w:right="1513" w:bottom="0" w:left="1515" w:header="0" w:footer="0" w:gutter="0"/>
        </w:sectPr>
        <w:rPr>
          <w:rFonts w:ascii="Arial" w:hAnsi="Arial" w:eastAsia="Arial" w:cs="Arial"/>
          <w:sz w:val="21"/>
          <w:szCs w:val="21"/>
        </w:rPr>
      </w:pPr>
    </w:p>
    <w:tbl>
      <w:tblPr>
        <w:tblStyle w:val="TableNormal"/>
        <w:tblW w:w="8865" w:type="dxa"/>
        <w:tblInd w:w="5" w:type="dxa"/>
        <w:tblLayout w:type="fixed"/>
        <w:tblBorders>
          <w:left w:val="single" w:color="000000" w:sz="4" w:space="0"/>
          <w:bottom w:val="single" w:color="000000" w:sz="4" w:space="0"/>
          <w:right w:val="single" w:color="000000" w:sz="4" w:space="0"/>
          <w:top w:val="single" w:color="000000" w:sz="2" w:space="0"/>
        </w:tblBorders>
      </w:tblPr>
      <w:tblGrid>
        <w:gridCol w:w="8865"/>
      </w:tblGrid>
      <w:tr>
        <w:trPr>
          <w:trHeight w:val="8877" w:hRule="atLeast"/>
        </w:trPr>
        <w:tc>
          <w:tcPr>
            <w:tcW w:w="8865" w:type="dxa"/>
            <w:vAlign w:val="top"/>
          </w:tcPr>
          <w:p>
            <w:pPr>
              <w:pStyle w:val="TableText"/>
              <w:ind w:left="16" w:right="6" w:firstLine="481"/>
              <w:spacing w:before="59" w:line="262" w:lineRule="auto"/>
              <w:rPr/>
            </w:pPr>
            <w:r>
              <w:rPr>
                <w:spacing w:val="-4"/>
              </w:rPr>
              <w:t>掌握共格界面、半共格界面和非共格相界的概念和形成条件， 了解复杂半共格界面的取向关</w:t>
            </w:r>
            <w:r>
              <w:rPr>
                <w:spacing w:val="8"/>
              </w:rPr>
              <w:t xml:space="preserve"> </w:t>
            </w:r>
            <w:r>
              <w:rPr>
                <w:spacing w:val="-11"/>
              </w:rPr>
              <w:t>系。</w:t>
            </w:r>
          </w:p>
          <w:p>
            <w:pPr>
              <w:pStyle w:val="TableText"/>
              <w:ind w:left="492"/>
              <w:spacing w:before="78" w:line="219" w:lineRule="auto"/>
              <w:rPr/>
            </w:pPr>
            <w:r>
              <w:rPr>
                <w:spacing w:val="-3"/>
              </w:rPr>
              <w:t>第八章 固态相变</w:t>
            </w:r>
          </w:p>
          <w:p>
            <w:pPr>
              <w:pStyle w:val="TableText"/>
              <w:ind w:left="549"/>
              <w:spacing w:before="113" w:line="220" w:lineRule="auto"/>
              <w:rPr/>
            </w:pPr>
            <w:r>
              <w:rPr>
                <w:spacing w:val="-10"/>
              </w:rPr>
              <w:t>§8-1</w:t>
            </w:r>
            <w:r>
              <w:rPr>
                <w:spacing w:val="34"/>
              </w:rPr>
              <w:t xml:space="preserve"> </w:t>
            </w:r>
            <w:r>
              <w:rPr>
                <w:spacing w:val="-10"/>
              </w:rPr>
              <w:t>固态相变总论</w:t>
            </w:r>
          </w:p>
          <w:p>
            <w:pPr>
              <w:pStyle w:val="TableText"/>
              <w:ind w:left="549" w:right="1261" w:hanging="51"/>
              <w:spacing w:before="109" w:line="306" w:lineRule="auto"/>
              <w:rPr/>
            </w:pPr>
            <w:r>
              <w:rPr>
                <w:spacing w:val="-1"/>
              </w:rPr>
              <w:t>掌握固态相变的概念、分类及形核与长大方式，了</w:t>
            </w:r>
            <w:r>
              <w:rPr>
                <w:spacing w:val="-2"/>
              </w:rPr>
              <w:t>解固态相变动力学的概念。</w:t>
            </w:r>
            <w:r>
              <w:rPr/>
              <w:t xml:space="preserve"> </w:t>
            </w:r>
            <w:r>
              <w:rPr>
                <w:spacing w:val="-6"/>
              </w:rPr>
              <w:t>§8-2</w:t>
            </w:r>
            <w:r>
              <w:rPr>
                <w:spacing w:val="-41"/>
              </w:rPr>
              <w:t xml:space="preserve"> </w:t>
            </w:r>
            <w:r>
              <w:rPr>
                <w:spacing w:val="-6"/>
              </w:rPr>
              <w:t>过饱和固溶体的分解</w:t>
            </w:r>
          </w:p>
          <w:p>
            <w:pPr>
              <w:pStyle w:val="TableText"/>
              <w:ind w:left="20" w:right="6" w:firstLine="477"/>
              <w:spacing w:before="30" w:line="260" w:lineRule="auto"/>
              <w:rPr/>
            </w:pPr>
            <w:r>
              <w:rPr>
                <w:spacing w:val="-6"/>
              </w:rPr>
              <w:t>掌握脱溶沉淀的概念、沉淀方式、沉淀强化机制，</w:t>
            </w:r>
            <w:r>
              <w:rPr>
                <w:spacing w:val="84"/>
              </w:rPr>
              <w:t xml:space="preserve"> </w:t>
            </w:r>
            <w:r>
              <w:rPr>
                <w:spacing w:val="-6"/>
              </w:rPr>
              <w:t>了解脱溶沉淀的热力学、动力学概念、调</w:t>
            </w:r>
            <w:r>
              <w:rPr/>
              <w:t xml:space="preserve"> </w:t>
            </w:r>
            <w:r>
              <w:rPr>
                <w:spacing w:val="-5"/>
              </w:rPr>
              <w:t>幅分解的热力学条件。</w:t>
            </w:r>
          </w:p>
          <w:p>
            <w:pPr>
              <w:pStyle w:val="TableText"/>
              <w:ind w:left="548" w:right="5761" w:hanging="56"/>
              <w:spacing w:before="80" w:line="306" w:lineRule="auto"/>
              <w:rPr/>
            </w:pPr>
            <w:r>
              <w:rPr>
                <w:spacing w:val="-2"/>
              </w:rPr>
              <w:t>第九章 材料的变形与再结晶</w:t>
            </w:r>
            <w:r>
              <w:rPr>
                <w:spacing w:val="1"/>
              </w:rPr>
              <w:t xml:space="preserve"> </w:t>
            </w:r>
            <w:r>
              <w:rPr>
                <w:spacing w:val="-7"/>
              </w:rPr>
              <w:t>§9-1</w:t>
            </w:r>
            <w:r>
              <w:rPr>
                <w:spacing w:val="-35"/>
              </w:rPr>
              <w:t xml:space="preserve"> </w:t>
            </w:r>
            <w:r>
              <w:rPr>
                <w:spacing w:val="-7"/>
              </w:rPr>
              <w:t>单晶体的塑性变形</w:t>
            </w:r>
          </w:p>
          <w:p>
            <w:pPr>
              <w:pStyle w:val="TableText"/>
              <w:ind w:left="29" w:right="6" w:firstLine="468"/>
              <w:spacing w:before="29" w:line="261" w:lineRule="auto"/>
              <w:rPr/>
            </w:pPr>
            <w:r>
              <w:rPr>
                <w:spacing w:val="-5"/>
              </w:rPr>
              <w:t>掌握单晶体塑性变形的概念、方式、机制、条件，</w:t>
            </w:r>
            <w:r>
              <w:rPr>
                <w:spacing w:val="49"/>
              </w:rPr>
              <w:t xml:space="preserve"> </w:t>
            </w:r>
            <w:r>
              <w:rPr>
                <w:spacing w:val="-5"/>
              </w:rPr>
              <w:t>孪生变形的特点，理解临界分</w:t>
            </w:r>
            <w:r>
              <w:rPr>
                <w:spacing w:val="-6"/>
              </w:rPr>
              <w:t>切应力定律</w:t>
            </w:r>
            <w:r>
              <w:rPr/>
              <w:t xml:space="preserve"> </w:t>
            </w:r>
            <w:r>
              <w:rPr>
                <w:spacing w:val="-4"/>
              </w:rPr>
              <w:t>的概念，了解滑移过程的次生现象。</w:t>
            </w:r>
          </w:p>
          <w:p>
            <w:pPr>
              <w:pStyle w:val="TableText"/>
              <w:ind w:left="549"/>
              <w:spacing w:before="80" w:line="221" w:lineRule="auto"/>
              <w:rPr/>
            </w:pPr>
            <w:r>
              <w:rPr>
                <w:spacing w:val="-7"/>
              </w:rPr>
              <w:t>§9-2</w:t>
            </w:r>
            <w:r>
              <w:rPr>
                <w:spacing w:val="18"/>
              </w:rPr>
              <w:t xml:space="preserve"> </w:t>
            </w:r>
            <w:r>
              <w:rPr>
                <w:spacing w:val="-7"/>
              </w:rPr>
              <w:t>多晶体的塑性变形</w:t>
            </w:r>
          </w:p>
          <w:p>
            <w:pPr>
              <w:pStyle w:val="TableText"/>
              <w:ind w:left="549" w:right="1051" w:hanging="51"/>
              <w:spacing w:before="111" w:line="305" w:lineRule="auto"/>
              <w:rPr/>
            </w:pPr>
            <w:r>
              <w:rPr>
                <w:spacing w:val="-1"/>
              </w:rPr>
              <w:t>掌握多晶体变形时晶界的作用和塑性变形的特点，了解</w:t>
            </w:r>
            <w:r>
              <w:rPr>
                <w:spacing w:val="-2"/>
              </w:rPr>
              <w:t>晶界对强度的影响规律。</w:t>
            </w:r>
            <w:r>
              <w:rPr/>
              <w:t xml:space="preserve"> </w:t>
            </w:r>
            <w:r>
              <w:rPr>
                <w:spacing w:val="-4"/>
              </w:rPr>
              <w:t>§9-3 塑性变形对材料组织和性能的影响</w:t>
            </w:r>
          </w:p>
          <w:p>
            <w:pPr>
              <w:pStyle w:val="TableText"/>
              <w:ind w:left="12" w:right="5" w:firstLine="485"/>
              <w:spacing w:before="29" w:line="261" w:lineRule="auto"/>
              <w:rPr/>
            </w:pPr>
            <w:r>
              <w:rPr>
                <w:spacing w:val="-1"/>
              </w:rPr>
              <w:t>掌握冷变形量对金属组织与性能的影响规律，通过比较多晶体与单晶</w:t>
            </w:r>
            <w:r>
              <w:rPr>
                <w:spacing w:val="-2"/>
              </w:rPr>
              <w:t>体的流变曲线掌握多晶</w:t>
            </w:r>
            <w:r>
              <w:rPr/>
              <w:t xml:space="preserve"> </w:t>
            </w:r>
            <w:r>
              <w:rPr>
                <w:spacing w:val="-2"/>
              </w:rPr>
              <w:t>体流变曲线的特点。了解形变织构对材料性能的影响。</w:t>
            </w:r>
          </w:p>
          <w:p>
            <w:pPr>
              <w:pStyle w:val="TableText"/>
              <w:ind w:left="549"/>
              <w:spacing w:before="82" w:line="220" w:lineRule="auto"/>
              <w:rPr/>
            </w:pPr>
            <w:r>
              <w:rPr>
                <w:spacing w:val="-4"/>
              </w:rPr>
              <w:t>§9-4 冷变形金属的回复与再结晶</w:t>
            </w:r>
          </w:p>
          <w:p>
            <w:pPr>
              <w:pStyle w:val="TableText"/>
              <w:ind w:left="11" w:right="3" w:firstLine="486"/>
              <w:spacing w:before="113" w:line="265" w:lineRule="auto"/>
              <w:rPr/>
            </w:pPr>
            <w:r>
              <w:rPr>
                <w:spacing w:val="4"/>
              </w:rPr>
              <w:t>掌握冷变形金属在回复加热过程中组织和性能变化的特点过程和机制，了解回复动力学概 </w:t>
            </w:r>
            <w:r>
              <w:rPr>
                <w:spacing w:val="1"/>
              </w:rPr>
              <w:t>念。掌握冷变形金属在再结晶加热过程中组</w:t>
            </w:r>
            <w:r>
              <w:rPr/>
              <w:t>织和性能变化的特点、过程和机制，了解再结晶的动 </w:t>
            </w:r>
            <w:r>
              <w:rPr>
                <w:spacing w:val="-7"/>
              </w:rPr>
              <w:t>力学概念。</w:t>
            </w:r>
          </w:p>
          <w:p>
            <w:pPr>
              <w:spacing w:line="336" w:lineRule="auto"/>
              <w:rPr>
                <w:rFonts w:ascii="Arial"/>
                <w:sz w:val="21"/>
              </w:rPr>
            </w:pPr>
            <w:r/>
          </w:p>
          <w:p>
            <w:pPr>
              <w:ind w:left="20"/>
              <w:spacing w:before="77"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四、参考书目</w:t>
            </w:r>
          </w:p>
          <w:p>
            <w:pPr>
              <w:pStyle w:val="TableText"/>
              <w:ind w:left="67"/>
              <w:spacing w:before="49" w:line="219" w:lineRule="auto"/>
              <w:rPr/>
            </w:pPr>
            <w:r>
              <w:rPr>
                <w:spacing w:val="-1"/>
              </w:rPr>
              <w:t>教材：材料科学基础， 徐恒钧 主编  北京工业大学出版社 出版时间</w:t>
            </w:r>
            <w:r>
              <w:rPr>
                <w:spacing w:val="23"/>
              </w:rPr>
              <w:t xml:space="preserve"> </w:t>
            </w:r>
            <w:r>
              <w:rPr>
                <w:rFonts w:ascii="Calibri" w:hAnsi="Calibri" w:eastAsia="Calibri" w:cs="Calibri"/>
                <w:spacing w:val="-1"/>
              </w:rPr>
              <w:t>2001</w:t>
            </w:r>
            <w:r>
              <w:rPr>
                <w:rFonts w:ascii="Calibri" w:hAnsi="Calibri" w:eastAsia="Calibri" w:cs="Calibri"/>
                <w:spacing w:val="15"/>
                <w:w w:val="101"/>
              </w:rPr>
              <w:t xml:space="preserve"> </w:t>
            </w:r>
            <w:r>
              <w:rPr>
                <w:spacing w:val="-1"/>
              </w:rPr>
              <w:t>年</w:t>
            </w:r>
          </w:p>
        </w:tc>
      </w:tr>
    </w:tbl>
    <w:p>
      <w:pPr>
        <w:ind w:left="3986"/>
        <w:spacing w:before="65" w:line="219" w:lineRule="auto"/>
        <w:rPr>
          <w:rFonts w:ascii="SimSun" w:hAnsi="SimSun" w:eastAsia="SimSun" w:cs="SimSun"/>
          <w:sz w:val="18"/>
          <w:szCs w:val="18"/>
        </w:rPr>
      </w:pPr>
      <w:r>
        <w:rPr>
          <w:rFonts w:ascii="SimSun" w:hAnsi="SimSun" w:eastAsia="SimSun" w:cs="SimSun"/>
          <w:sz w:val="18"/>
          <w:szCs w:val="18"/>
          <w:spacing w:val="-4"/>
        </w:rPr>
        <w:t>学院研究生招生领导小组组长签字：</w:t>
      </w:r>
    </w:p>
    <w:sectPr>
      <w:pgSz w:w="11905" w:h="16840"/>
      <w:pgMar w:top="1133" w:right="1513" w:bottom="0" w:left="151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2024-09-30T17:36:14Z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2024-10-10T14:25:55</vt:filetime>
  </property>
</Properties>
</file>