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6A876">
      <w:pPr>
        <w:spacing w:line="400" w:lineRule="exact"/>
        <w:jc w:val="center"/>
        <w:rPr>
          <w:rFonts w:hint="eastAsia" w:ascii="楷体_GB2312" w:eastAsia="楷体_GB2312"/>
          <w:b/>
          <w:sz w:val="30"/>
          <w:szCs w:val="30"/>
        </w:rPr>
      </w:pPr>
      <w:bookmarkStart w:id="2" w:name="_GoBack"/>
      <w:bookmarkEnd w:id="2"/>
      <w:r>
        <w:rPr>
          <w:rFonts w:hint="eastAsia" w:ascii="楷体_GB2312" w:eastAsia="楷体_GB2312"/>
          <w:b/>
          <w:sz w:val="30"/>
          <w:szCs w:val="30"/>
        </w:rPr>
        <w:t>202</w:t>
      </w:r>
      <w:r>
        <w:rPr>
          <w:rFonts w:hint="eastAsia" w:ascii="楷体_GB2312" w:eastAsia="楷体_GB2312"/>
          <w:b/>
          <w:sz w:val="30"/>
          <w:szCs w:val="30"/>
          <w:lang w:val="en-US" w:eastAsia="zh-CN"/>
        </w:rPr>
        <w:t>5</w:t>
      </w:r>
      <w:r>
        <w:rPr>
          <w:rFonts w:hint="eastAsia" w:ascii="楷体_GB2312" w:eastAsia="楷体_GB2312"/>
          <w:b/>
          <w:sz w:val="30"/>
          <w:szCs w:val="30"/>
        </w:rPr>
        <w:t>年南通大学硕士研究生入学考试复习大纲</w:t>
      </w:r>
    </w:p>
    <w:p w14:paraId="782C4C33">
      <w:pPr>
        <w:spacing w:line="400" w:lineRule="exact"/>
        <w:jc w:val="center"/>
        <w:rPr>
          <w:rFonts w:hint="eastAsia" w:ascii="楷体_GB2312" w:eastAsia="楷体_GB2312"/>
          <w:b/>
          <w:sz w:val="30"/>
          <w:szCs w:val="30"/>
        </w:rPr>
      </w:pPr>
    </w:p>
    <w:p w14:paraId="1A32629D">
      <w:pPr>
        <w:spacing w:before="156" w:beforeLines="50" w:line="400" w:lineRule="exact"/>
        <w:rPr>
          <w:rFonts w:hint="eastAsia" w:ascii="楷体_GB2312" w:eastAsia="楷体_GB2312"/>
          <w:b/>
          <w:sz w:val="28"/>
          <w:szCs w:val="28"/>
        </w:rPr>
      </w:pPr>
      <w:r>
        <w:rPr>
          <w:rFonts w:hint="eastAsia" w:ascii="楷体_GB2312" w:eastAsia="楷体_GB2312"/>
          <w:b/>
          <w:sz w:val="28"/>
          <w:szCs w:val="28"/>
        </w:rPr>
        <w:t xml:space="preserve">培养单位: 马克思主义学院          </w:t>
      </w:r>
      <w:r>
        <w:rPr>
          <w:rFonts w:hint="eastAsia"/>
          <w:b/>
          <w:sz w:val="28"/>
          <w:szCs w:val="28"/>
        </w:rPr>
        <w:t xml:space="preserve">             202</w:t>
      </w:r>
      <w:r>
        <w:rPr>
          <w:rFonts w:hint="eastAsia"/>
          <w:b/>
          <w:sz w:val="28"/>
          <w:szCs w:val="28"/>
          <w:lang w:val="en-US" w:eastAsia="zh-CN"/>
        </w:rPr>
        <w:t>4</w:t>
      </w:r>
      <w:r>
        <w:rPr>
          <w:rFonts w:hint="eastAsia"/>
          <w:b/>
          <w:sz w:val="28"/>
          <w:szCs w:val="28"/>
        </w:rPr>
        <w:t>年</w:t>
      </w:r>
      <w:r>
        <w:rPr>
          <w:rFonts w:hint="eastAsia"/>
          <w:b/>
          <w:sz w:val="28"/>
          <w:szCs w:val="28"/>
          <w:lang w:val="en-US" w:eastAsia="zh-CN"/>
        </w:rPr>
        <w:t>5</w:t>
      </w:r>
      <w:r>
        <w:rPr>
          <w:rFonts w:hint="eastAsia"/>
          <w:b/>
          <w:sz w:val="28"/>
          <w:szCs w:val="28"/>
        </w:rPr>
        <w:t>月</w:t>
      </w:r>
    </w:p>
    <w:tbl>
      <w:tblPr>
        <w:tblStyle w:val="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080"/>
        <w:gridCol w:w="1780"/>
        <w:gridCol w:w="1714"/>
        <w:gridCol w:w="1121"/>
        <w:gridCol w:w="1145"/>
        <w:gridCol w:w="1080"/>
      </w:tblGrid>
      <w:tr w14:paraId="30C3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9" w:hRule="atLeast"/>
          <w:jc w:val="center"/>
        </w:trPr>
        <w:tc>
          <w:tcPr>
            <w:tcW w:w="1260" w:type="dxa"/>
            <w:noWrap w:val="0"/>
            <w:vAlign w:val="center"/>
          </w:tcPr>
          <w:p w14:paraId="27BEFA6F">
            <w:pPr>
              <w:jc w:val="center"/>
              <w:rPr>
                <w:rFonts w:hint="eastAsia"/>
                <w:b/>
              </w:rPr>
            </w:pPr>
            <w:r>
              <w:rPr>
                <w:rFonts w:hint="eastAsia"/>
                <w:b/>
              </w:rPr>
              <w:t>科目名称</w:t>
            </w:r>
          </w:p>
        </w:tc>
        <w:tc>
          <w:tcPr>
            <w:tcW w:w="4574" w:type="dxa"/>
            <w:gridSpan w:val="3"/>
            <w:noWrap w:val="0"/>
            <w:vAlign w:val="center"/>
          </w:tcPr>
          <w:p w14:paraId="683CA442">
            <w:pPr>
              <w:jc w:val="center"/>
              <w:rPr>
                <w:rFonts w:hint="eastAsia"/>
                <w:b/>
              </w:rPr>
            </w:pPr>
            <w:r>
              <w:rPr>
                <w:rFonts w:hint="eastAsia"/>
                <w:b/>
              </w:rPr>
              <w:t>毛泽东思想和中国特色社会主义理论体系概论</w:t>
            </w:r>
          </w:p>
        </w:tc>
        <w:tc>
          <w:tcPr>
            <w:tcW w:w="1121" w:type="dxa"/>
            <w:noWrap w:val="0"/>
            <w:vAlign w:val="center"/>
          </w:tcPr>
          <w:p w14:paraId="0F500ED5">
            <w:pPr>
              <w:jc w:val="center"/>
              <w:rPr>
                <w:rFonts w:hint="eastAsia"/>
                <w:b/>
              </w:rPr>
            </w:pPr>
            <w:r>
              <w:rPr>
                <w:rFonts w:hint="eastAsia"/>
                <w:b/>
              </w:rPr>
              <w:t>科目代码</w:t>
            </w:r>
          </w:p>
        </w:tc>
        <w:tc>
          <w:tcPr>
            <w:tcW w:w="2225" w:type="dxa"/>
            <w:gridSpan w:val="2"/>
            <w:noWrap w:val="0"/>
            <w:vAlign w:val="center"/>
          </w:tcPr>
          <w:p w14:paraId="6CEA06FA">
            <w:pPr>
              <w:jc w:val="center"/>
              <w:rPr>
                <w:rFonts w:hint="eastAsia"/>
                <w:b/>
              </w:rPr>
            </w:pPr>
            <w:r>
              <w:rPr>
                <w:rFonts w:hint="eastAsia"/>
                <w:b/>
              </w:rPr>
              <w:t>807</w:t>
            </w:r>
          </w:p>
        </w:tc>
      </w:tr>
      <w:tr w14:paraId="6323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1" w:hRule="atLeast"/>
          <w:jc w:val="center"/>
        </w:trPr>
        <w:tc>
          <w:tcPr>
            <w:tcW w:w="9180" w:type="dxa"/>
            <w:gridSpan w:val="7"/>
            <w:noWrap w:val="0"/>
            <w:vAlign w:val="center"/>
          </w:tcPr>
          <w:p w14:paraId="48D2272C">
            <w:pPr>
              <w:jc w:val="center"/>
              <w:rPr>
                <w:rFonts w:hint="eastAsia"/>
                <w:b/>
              </w:rPr>
            </w:pPr>
            <w:r>
              <w:rPr>
                <w:rFonts w:hint="eastAsia"/>
                <w:b/>
              </w:rPr>
              <w:t>考试范围及要点</w:t>
            </w:r>
          </w:p>
        </w:tc>
      </w:tr>
      <w:tr w14:paraId="3A1F3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51" w:hRule="atLeast"/>
          <w:jc w:val="center"/>
        </w:trPr>
        <w:tc>
          <w:tcPr>
            <w:tcW w:w="9180" w:type="dxa"/>
            <w:gridSpan w:val="7"/>
            <w:noWrap w:val="0"/>
            <w:vAlign w:val="top"/>
          </w:tcPr>
          <w:p w14:paraId="71050BFB">
            <w:pPr>
              <w:spacing w:line="440" w:lineRule="exact"/>
              <w:ind w:firstLine="560" w:firstLineChars="200"/>
              <w:rPr>
                <w:rFonts w:hint="eastAsia" w:ascii="宋体" w:hAnsi="宋体"/>
                <w:sz w:val="28"/>
                <w:szCs w:val="28"/>
              </w:rPr>
            </w:pPr>
            <w:r>
              <w:rPr>
                <w:rFonts w:hint="eastAsia" w:ascii="宋体" w:hAnsi="宋体"/>
                <w:sz w:val="28"/>
                <w:szCs w:val="28"/>
              </w:rPr>
              <w:t>本科目的考试要求为：懂得马克思主义中国化时代化的全过程及中国化的马克思主义在不同历史阶段上的发展成果。掌握毛泽东思想的主要内容、活的灵魂、历史地位；掌握中国特色社会主义理论体系的形成和发展；掌握邓小平理论、“三个代表”重要思想、科学发展观的主要内容、历史地位；掌握习近平新时代中国特色社会主义思想的主要内容、科学体系、精髓要义、历史地位，深刻理解“五位一体”总体布局和“四个全面”战略布局，深刻领悟习近平经济思想、法治思想、外交思想、生态文明思想、强军思想</w:t>
            </w:r>
            <w:r>
              <w:rPr>
                <w:rFonts w:hint="eastAsia" w:ascii="宋体" w:hAnsi="宋体"/>
                <w:sz w:val="28"/>
                <w:szCs w:val="28"/>
                <w:lang w:eastAsia="zh-CN"/>
              </w:rPr>
              <w:t>、</w:t>
            </w:r>
            <w:r>
              <w:rPr>
                <w:rFonts w:hint="eastAsia" w:ascii="宋体" w:hAnsi="宋体"/>
                <w:sz w:val="28"/>
                <w:szCs w:val="28"/>
                <w:lang w:val="en-US" w:eastAsia="zh-CN"/>
              </w:rPr>
              <w:t>文化思想</w:t>
            </w:r>
            <w:r>
              <w:rPr>
                <w:rFonts w:hint="eastAsia" w:ascii="宋体" w:hAnsi="宋体"/>
                <w:sz w:val="28"/>
                <w:szCs w:val="28"/>
              </w:rPr>
              <w:t>，</w:t>
            </w:r>
            <w:r>
              <w:rPr>
                <w:rFonts w:hint="eastAsia" w:ascii="宋体" w:hAnsi="宋体"/>
                <w:sz w:val="28"/>
                <w:szCs w:val="28"/>
                <w:lang w:val="en-US" w:eastAsia="zh-CN"/>
              </w:rPr>
              <w:t>总体国家安全观，</w:t>
            </w:r>
            <w:r>
              <w:rPr>
                <w:rFonts w:hint="eastAsia" w:ascii="宋体" w:hAnsi="宋体"/>
                <w:sz w:val="28"/>
                <w:szCs w:val="28"/>
              </w:rPr>
              <w:t>以及习近平总书记系列重要讲话，深刻领会习近平新时代中国特色社会主义思想的道理学理哲理。</w:t>
            </w:r>
          </w:p>
          <w:p w14:paraId="730EE2C3">
            <w:pPr>
              <w:spacing w:line="440" w:lineRule="exact"/>
              <w:ind w:firstLine="420"/>
              <w:rPr>
                <w:rFonts w:hint="eastAsia"/>
              </w:rPr>
            </w:pPr>
            <w:r>
              <w:rPr>
                <w:rFonts w:hint="eastAsia" w:ascii="宋体" w:hAnsi="宋体"/>
                <w:sz w:val="28"/>
                <w:szCs w:val="28"/>
              </w:rPr>
              <w:t>本科目为中宣部、教育部要求在本科期间本科生的必修课程，教材《毛泽东思想和中国特色社会主义理论体系概论》（2023版）由中宣部、教育部向全国招聘首席专家组织编写，经中宣部理论局审定，由高教出版社统一出版的全国一本通教材，具有很强的理论性、科学性。重要学习资料，中宣部编《习近平新时代中国特色社会主义学习纲要》（2023版）。重要学习资料，教育部制作的《习近平新时代中国特色社会主义思想概论》教学课件2023版。</w:t>
            </w:r>
          </w:p>
        </w:tc>
      </w:tr>
      <w:tr w14:paraId="2460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26" w:hRule="atLeast"/>
          <w:jc w:val="center"/>
        </w:trPr>
        <w:tc>
          <w:tcPr>
            <w:tcW w:w="9180" w:type="dxa"/>
            <w:gridSpan w:val="7"/>
            <w:noWrap w:val="0"/>
            <w:vAlign w:val="center"/>
          </w:tcPr>
          <w:p w14:paraId="7477D428">
            <w:pPr>
              <w:rPr>
                <w:rFonts w:hint="eastAsia"/>
                <w:b/>
              </w:rPr>
            </w:pPr>
            <w:r>
              <w:rPr>
                <w:rFonts w:hint="eastAsia" w:ascii="宋体" w:hAnsi="宋体"/>
                <w:b/>
                <w:sz w:val="28"/>
                <w:szCs w:val="28"/>
              </w:rPr>
              <w:t>试题结构：名词解释、简答题、论述题等。</w:t>
            </w:r>
          </w:p>
        </w:tc>
      </w:tr>
      <w:tr w14:paraId="6F2D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4" w:hRule="atLeast"/>
          <w:jc w:val="center"/>
        </w:trPr>
        <w:tc>
          <w:tcPr>
            <w:tcW w:w="2340" w:type="dxa"/>
            <w:gridSpan w:val="2"/>
            <w:noWrap w:val="0"/>
            <w:vAlign w:val="center"/>
          </w:tcPr>
          <w:p w14:paraId="319B1F8F">
            <w:pPr>
              <w:jc w:val="center"/>
              <w:rPr>
                <w:rFonts w:hint="eastAsia"/>
                <w:b/>
              </w:rPr>
            </w:pPr>
            <w:r>
              <w:rPr>
                <w:rFonts w:hint="eastAsia"/>
                <w:b/>
              </w:rPr>
              <w:t>参考书目名称</w:t>
            </w:r>
          </w:p>
        </w:tc>
        <w:tc>
          <w:tcPr>
            <w:tcW w:w="1780" w:type="dxa"/>
            <w:noWrap w:val="0"/>
            <w:vAlign w:val="center"/>
          </w:tcPr>
          <w:p w14:paraId="198A6DF4">
            <w:pPr>
              <w:jc w:val="center"/>
              <w:rPr>
                <w:rFonts w:hint="eastAsia"/>
                <w:b/>
              </w:rPr>
            </w:pPr>
            <w:r>
              <w:rPr>
                <w:rFonts w:hint="eastAsia"/>
                <w:b/>
              </w:rPr>
              <w:t>编者</w:t>
            </w:r>
          </w:p>
        </w:tc>
        <w:tc>
          <w:tcPr>
            <w:tcW w:w="2835" w:type="dxa"/>
            <w:gridSpan w:val="2"/>
            <w:noWrap w:val="0"/>
            <w:vAlign w:val="center"/>
          </w:tcPr>
          <w:p w14:paraId="4D5EF66A">
            <w:pPr>
              <w:jc w:val="center"/>
              <w:rPr>
                <w:rFonts w:hint="eastAsia"/>
                <w:b/>
              </w:rPr>
            </w:pPr>
            <w:r>
              <w:rPr>
                <w:rFonts w:hint="eastAsia"/>
                <w:b/>
              </w:rPr>
              <w:t>出版单位</w:t>
            </w:r>
          </w:p>
        </w:tc>
        <w:tc>
          <w:tcPr>
            <w:tcW w:w="1145" w:type="dxa"/>
            <w:noWrap w:val="0"/>
            <w:vAlign w:val="center"/>
          </w:tcPr>
          <w:p w14:paraId="34E5ADBE">
            <w:pPr>
              <w:jc w:val="center"/>
              <w:rPr>
                <w:rFonts w:hint="eastAsia"/>
                <w:b/>
              </w:rPr>
            </w:pPr>
            <w:r>
              <w:rPr>
                <w:rFonts w:hint="eastAsia"/>
                <w:b/>
              </w:rPr>
              <w:t>版次</w:t>
            </w:r>
          </w:p>
        </w:tc>
        <w:tc>
          <w:tcPr>
            <w:tcW w:w="1080" w:type="dxa"/>
            <w:noWrap w:val="0"/>
            <w:vAlign w:val="center"/>
          </w:tcPr>
          <w:p w14:paraId="78CC65AA">
            <w:pPr>
              <w:jc w:val="center"/>
              <w:rPr>
                <w:rFonts w:hint="eastAsia"/>
                <w:b/>
              </w:rPr>
            </w:pPr>
            <w:r>
              <w:rPr>
                <w:rFonts w:hint="eastAsia"/>
                <w:b/>
              </w:rPr>
              <w:t>年份</w:t>
            </w:r>
          </w:p>
        </w:tc>
      </w:tr>
      <w:tr w14:paraId="6E70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46" w:hRule="atLeast"/>
          <w:jc w:val="center"/>
        </w:trPr>
        <w:tc>
          <w:tcPr>
            <w:tcW w:w="2340" w:type="dxa"/>
            <w:gridSpan w:val="2"/>
            <w:noWrap w:val="0"/>
            <w:vAlign w:val="top"/>
          </w:tcPr>
          <w:p w14:paraId="2BEA8530">
            <w:pPr>
              <w:rPr>
                <w:sz w:val="24"/>
              </w:rPr>
            </w:pPr>
            <w:r>
              <w:rPr>
                <w:rFonts w:hint="eastAsia"/>
                <w:sz w:val="24"/>
              </w:rPr>
              <w:t>《毛泽东思想和中国特色社会主义理论体系概论》，</w:t>
            </w:r>
            <w:r>
              <w:rPr>
                <w:rFonts w:hint="eastAsia"/>
                <w:kern w:val="0"/>
                <w:sz w:val="24"/>
              </w:rPr>
              <w:t>本书编写组</w:t>
            </w:r>
            <w:r>
              <w:rPr>
                <w:rFonts w:hint="eastAsia"/>
                <w:sz w:val="24"/>
              </w:rPr>
              <w:t>，高等教育出版社，2023年版。</w:t>
            </w:r>
          </w:p>
          <w:p w14:paraId="10612654">
            <w:pPr>
              <w:rPr>
                <w:rFonts w:hint="eastAsia"/>
              </w:rPr>
            </w:pPr>
            <w:r>
              <w:rPr>
                <w:rFonts w:hint="eastAsia"/>
              </w:rPr>
              <w:t>《习近平新时代中国特色社会主义思想概论》，</w:t>
            </w:r>
            <w:r>
              <w:rPr>
                <w:rFonts w:hint="eastAsia"/>
                <w:kern w:val="0"/>
                <w:sz w:val="24"/>
              </w:rPr>
              <w:t>本书编写组</w:t>
            </w:r>
            <w:r>
              <w:rPr>
                <w:rFonts w:hint="eastAsia"/>
                <w:sz w:val="24"/>
              </w:rPr>
              <w:t>，高等教育出版社、人民出版社</w:t>
            </w:r>
            <w:r>
              <w:rPr>
                <w:rFonts w:hint="eastAsia"/>
              </w:rPr>
              <w:t>，2023年版。</w:t>
            </w:r>
          </w:p>
        </w:tc>
        <w:tc>
          <w:tcPr>
            <w:tcW w:w="1780" w:type="dxa"/>
            <w:noWrap w:val="0"/>
            <w:vAlign w:val="top"/>
          </w:tcPr>
          <w:p w14:paraId="7782B9A5">
            <w:pPr>
              <w:rPr>
                <w:rFonts w:hint="eastAsia"/>
              </w:rPr>
            </w:pPr>
            <w:bookmarkStart w:id="0" w:name="OLE_LINK12"/>
            <w:bookmarkStart w:id="1" w:name="OLE_LINK13"/>
            <w:r>
              <w:rPr>
                <w:rFonts w:hint="eastAsia"/>
              </w:rPr>
              <w:t>本书编写组</w:t>
            </w:r>
            <w:bookmarkEnd w:id="0"/>
            <w:bookmarkEnd w:id="1"/>
          </w:p>
          <w:p w14:paraId="7BF846E6">
            <w:pPr>
              <w:rPr>
                <w:rFonts w:hint="eastAsia"/>
              </w:rPr>
            </w:pPr>
          </w:p>
          <w:p w14:paraId="6B3AAB5F">
            <w:pPr>
              <w:rPr>
                <w:rFonts w:hint="eastAsia"/>
              </w:rPr>
            </w:pPr>
          </w:p>
          <w:p w14:paraId="63126827">
            <w:pPr>
              <w:rPr>
                <w:rFonts w:hint="eastAsia"/>
              </w:rPr>
            </w:pPr>
            <w:r>
              <w:rPr>
                <w:rFonts w:hint="eastAsia"/>
              </w:rPr>
              <w:t>中共中央宣传部</w:t>
            </w:r>
          </w:p>
        </w:tc>
        <w:tc>
          <w:tcPr>
            <w:tcW w:w="2835" w:type="dxa"/>
            <w:gridSpan w:val="2"/>
            <w:noWrap w:val="0"/>
            <w:vAlign w:val="top"/>
          </w:tcPr>
          <w:p w14:paraId="6539FFDA">
            <w:pPr>
              <w:rPr>
                <w:rFonts w:hint="eastAsia"/>
              </w:rPr>
            </w:pPr>
            <w:r>
              <w:rPr>
                <w:rFonts w:hint="eastAsia"/>
              </w:rPr>
              <w:t>高等教育出版社</w:t>
            </w:r>
          </w:p>
          <w:p w14:paraId="7145F18A">
            <w:pPr>
              <w:rPr>
                <w:rFonts w:hint="eastAsia"/>
              </w:rPr>
            </w:pPr>
          </w:p>
          <w:p w14:paraId="4E3C14CC">
            <w:pPr>
              <w:rPr>
                <w:rFonts w:hint="eastAsia"/>
              </w:rPr>
            </w:pPr>
          </w:p>
          <w:p w14:paraId="16A2C48E">
            <w:pPr>
              <w:rPr>
                <w:rFonts w:hint="eastAsia"/>
              </w:rPr>
            </w:pPr>
            <w:r>
              <w:rPr>
                <w:rFonts w:hint="eastAsia"/>
              </w:rPr>
              <w:t>学习出版社、人民出版社</w:t>
            </w:r>
          </w:p>
        </w:tc>
        <w:tc>
          <w:tcPr>
            <w:tcW w:w="1145" w:type="dxa"/>
            <w:noWrap w:val="0"/>
            <w:vAlign w:val="top"/>
          </w:tcPr>
          <w:p w14:paraId="2FC38740">
            <w:pPr>
              <w:rPr>
                <w:rFonts w:hint="eastAsia"/>
              </w:rPr>
            </w:pPr>
            <w:r>
              <w:rPr>
                <w:rFonts w:hint="eastAsia"/>
              </w:rPr>
              <w:t>2023年版</w:t>
            </w:r>
          </w:p>
          <w:p w14:paraId="19BF93C8">
            <w:pPr>
              <w:rPr>
                <w:rFonts w:hint="eastAsia"/>
              </w:rPr>
            </w:pPr>
          </w:p>
          <w:p w14:paraId="74F5572C">
            <w:pPr>
              <w:rPr>
                <w:rFonts w:hint="eastAsia"/>
              </w:rPr>
            </w:pPr>
          </w:p>
          <w:p w14:paraId="5452E175">
            <w:pPr>
              <w:rPr>
                <w:rFonts w:hint="eastAsia"/>
              </w:rPr>
            </w:pPr>
            <w:r>
              <w:rPr>
                <w:rFonts w:hint="eastAsia"/>
              </w:rPr>
              <w:t>2023年版</w:t>
            </w:r>
          </w:p>
        </w:tc>
        <w:tc>
          <w:tcPr>
            <w:tcW w:w="1080" w:type="dxa"/>
            <w:noWrap w:val="0"/>
            <w:vAlign w:val="top"/>
          </w:tcPr>
          <w:p w14:paraId="008D0D96">
            <w:pPr>
              <w:rPr>
                <w:rFonts w:hint="eastAsia"/>
              </w:rPr>
            </w:pPr>
            <w:r>
              <w:rPr>
                <w:rFonts w:hint="eastAsia"/>
              </w:rPr>
              <w:t>2023年</w:t>
            </w:r>
          </w:p>
          <w:p w14:paraId="2034B957">
            <w:pPr>
              <w:rPr>
                <w:rFonts w:hint="eastAsia"/>
              </w:rPr>
            </w:pPr>
          </w:p>
          <w:p w14:paraId="5073AFEA">
            <w:pPr>
              <w:rPr>
                <w:rFonts w:hint="eastAsia"/>
              </w:rPr>
            </w:pPr>
          </w:p>
          <w:p w14:paraId="3EDCDD7D">
            <w:pPr>
              <w:rPr>
                <w:rFonts w:hint="eastAsia"/>
              </w:rPr>
            </w:pPr>
            <w:r>
              <w:rPr>
                <w:rFonts w:hint="eastAsia"/>
              </w:rPr>
              <w:t>2023年</w:t>
            </w:r>
          </w:p>
        </w:tc>
      </w:tr>
    </w:tbl>
    <w:p w14:paraId="1DFCE8D7">
      <w:pPr>
        <w:spacing w:before="156" w:beforeLines="50"/>
        <w:ind w:left="-359" w:leftChars="-171" w:firstLine="3989" w:firstLineChars="1892"/>
        <w:rPr>
          <w:rFonts w:hint="eastAsia"/>
          <w:b/>
        </w:rPr>
      </w:pPr>
    </w:p>
    <w:sectPr>
      <w:pgSz w:w="11906" w:h="16838"/>
      <w:pgMar w:top="568" w:right="1797" w:bottom="709"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OGRkOWVmOGQ5ZWZlNTY1NmVlOWUyNTg4YzQzMTYifQ=="/>
  </w:docVars>
  <w:rsids>
    <w:rsidRoot w:val="009D7B78"/>
    <w:rsid w:val="00004B70"/>
    <w:rsid w:val="00006234"/>
    <w:rsid w:val="00006425"/>
    <w:rsid w:val="00031D77"/>
    <w:rsid w:val="00052F48"/>
    <w:rsid w:val="000865D9"/>
    <w:rsid w:val="000B4152"/>
    <w:rsid w:val="000F15DE"/>
    <w:rsid w:val="00121A28"/>
    <w:rsid w:val="00156D12"/>
    <w:rsid w:val="001609E2"/>
    <w:rsid w:val="00173DE0"/>
    <w:rsid w:val="0017770F"/>
    <w:rsid w:val="00180021"/>
    <w:rsid w:val="00186616"/>
    <w:rsid w:val="001872F0"/>
    <w:rsid w:val="001A2D9F"/>
    <w:rsid w:val="001A6880"/>
    <w:rsid w:val="001B174A"/>
    <w:rsid w:val="001B562A"/>
    <w:rsid w:val="001C69E6"/>
    <w:rsid w:val="002210EF"/>
    <w:rsid w:val="00227B43"/>
    <w:rsid w:val="00250319"/>
    <w:rsid w:val="00255A16"/>
    <w:rsid w:val="00270DC7"/>
    <w:rsid w:val="002A77C5"/>
    <w:rsid w:val="002E1758"/>
    <w:rsid w:val="002E5317"/>
    <w:rsid w:val="003130A0"/>
    <w:rsid w:val="00326013"/>
    <w:rsid w:val="003928C6"/>
    <w:rsid w:val="003C1875"/>
    <w:rsid w:val="003C1AE3"/>
    <w:rsid w:val="003C7555"/>
    <w:rsid w:val="003D224E"/>
    <w:rsid w:val="003D2EBC"/>
    <w:rsid w:val="003F2E5B"/>
    <w:rsid w:val="00403422"/>
    <w:rsid w:val="00424D9C"/>
    <w:rsid w:val="00485680"/>
    <w:rsid w:val="004A489E"/>
    <w:rsid w:val="004A4FEA"/>
    <w:rsid w:val="004B24B0"/>
    <w:rsid w:val="00504F62"/>
    <w:rsid w:val="0056604E"/>
    <w:rsid w:val="0058303E"/>
    <w:rsid w:val="00585CEE"/>
    <w:rsid w:val="005928A5"/>
    <w:rsid w:val="005A2C39"/>
    <w:rsid w:val="005B4BB6"/>
    <w:rsid w:val="005E51BB"/>
    <w:rsid w:val="005F7ED3"/>
    <w:rsid w:val="00642231"/>
    <w:rsid w:val="00643202"/>
    <w:rsid w:val="00655A52"/>
    <w:rsid w:val="006602C9"/>
    <w:rsid w:val="00672352"/>
    <w:rsid w:val="006A2DE8"/>
    <w:rsid w:val="00703139"/>
    <w:rsid w:val="007233B4"/>
    <w:rsid w:val="007559C3"/>
    <w:rsid w:val="0077351E"/>
    <w:rsid w:val="00783817"/>
    <w:rsid w:val="007976C5"/>
    <w:rsid w:val="007C11ED"/>
    <w:rsid w:val="007C2EB7"/>
    <w:rsid w:val="007C7DAC"/>
    <w:rsid w:val="007E5BE3"/>
    <w:rsid w:val="0080186C"/>
    <w:rsid w:val="00813BCD"/>
    <w:rsid w:val="0082516D"/>
    <w:rsid w:val="00836B8F"/>
    <w:rsid w:val="008451FE"/>
    <w:rsid w:val="008709C2"/>
    <w:rsid w:val="00875776"/>
    <w:rsid w:val="00885E66"/>
    <w:rsid w:val="008B1C57"/>
    <w:rsid w:val="008B63CF"/>
    <w:rsid w:val="008E3034"/>
    <w:rsid w:val="008E56BC"/>
    <w:rsid w:val="008E65C4"/>
    <w:rsid w:val="00904769"/>
    <w:rsid w:val="00924820"/>
    <w:rsid w:val="00957126"/>
    <w:rsid w:val="009711E8"/>
    <w:rsid w:val="009A2454"/>
    <w:rsid w:val="009B1D45"/>
    <w:rsid w:val="009C062C"/>
    <w:rsid w:val="009D10FC"/>
    <w:rsid w:val="009D588F"/>
    <w:rsid w:val="009D7B78"/>
    <w:rsid w:val="009E7E9F"/>
    <w:rsid w:val="009F28DD"/>
    <w:rsid w:val="009F6609"/>
    <w:rsid w:val="00A2028B"/>
    <w:rsid w:val="00A26C5B"/>
    <w:rsid w:val="00A3522B"/>
    <w:rsid w:val="00A35DF8"/>
    <w:rsid w:val="00A37349"/>
    <w:rsid w:val="00A94904"/>
    <w:rsid w:val="00AC111E"/>
    <w:rsid w:val="00B373E7"/>
    <w:rsid w:val="00B4087E"/>
    <w:rsid w:val="00B54CC9"/>
    <w:rsid w:val="00B66561"/>
    <w:rsid w:val="00BA068A"/>
    <w:rsid w:val="00BA1FB2"/>
    <w:rsid w:val="00BA3773"/>
    <w:rsid w:val="00BC5CCF"/>
    <w:rsid w:val="00C06DD0"/>
    <w:rsid w:val="00C80A07"/>
    <w:rsid w:val="00CC6A36"/>
    <w:rsid w:val="00CF5C8A"/>
    <w:rsid w:val="00D03C0D"/>
    <w:rsid w:val="00D47C45"/>
    <w:rsid w:val="00D51289"/>
    <w:rsid w:val="00D9687E"/>
    <w:rsid w:val="00DC3425"/>
    <w:rsid w:val="00DD62C0"/>
    <w:rsid w:val="00E017C8"/>
    <w:rsid w:val="00E021F3"/>
    <w:rsid w:val="00E10948"/>
    <w:rsid w:val="00E128F5"/>
    <w:rsid w:val="00E74E5E"/>
    <w:rsid w:val="00E76C0E"/>
    <w:rsid w:val="00E84907"/>
    <w:rsid w:val="00E93541"/>
    <w:rsid w:val="00EC0503"/>
    <w:rsid w:val="00EE1802"/>
    <w:rsid w:val="00EE6297"/>
    <w:rsid w:val="00F117F1"/>
    <w:rsid w:val="00F228F9"/>
    <w:rsid w:val="00F420AC"/>
    <w:rsid w:val="00F626AF"/>
    <w:rsid w:val="00F81D16"/>
    <w:rsid w:val="00FD502A"/>
    <w:rsid w:val="00FF159C"/>
    <w:rsid w:val="02F45E67"/>
    <w:rsid w:val="036D482C"/>
    <w:rsid w:val="03864D68"/>
    <w:rsid w:val="06B40F8F"/>
    <w:rsid w:val="0B591E2E"/>
    <w:rsid w:val="0B904506"/>
    <w:rsid w:val="0F924E67"/>
    <w:rsid w:val="10655CF3"/>
    <w:rsid w:val="19024013"/>
    <w:rsid w:val="1C88372F"/>
    <w:rsid w:val="1C9B12FC"/>
    <w:rsid w:val="1F730AA4"/>
    <w:rsid w:val="2C55584A"/>
    <w:rsid w:val="2C6B57F0"/>
    <w:rsid w:val="2D901D4F"/>
    <w:rsid w:val="2E6A74B4"/>
    <w:rsid w:val="2EFF3BF7"/>
    <w:rsid w:val="349C315B"/>
    <w:rsid w:val="373B05AC"/>
    <w:rsid w:val="3DAE0540"/>
    <w:rsid w:val="3F0652EA"/>
    <w:rsid w:val="3FC06CA7"/>
    <w:rsid w:val="41321107"/>
    <w:rsid w:val="414E1341"/>
    <w:rsid w:val="42F06ADE"/>
    <w:rsid w:val="431B31A5"/>
    <w:rsid w:val="44D74780"/>
    <w:rsid w:val="4DEA5F62"/>
    <w:rsid w:val="52121BB5"/>
    <w:rsid w:val="52C4236F"/>
    <w:rsid w:val="539F7896"/>
    <w:rsid w:val="54DF2FCC"/>
    <w:rsid w:val="584E3BED"/>
    <w:rsid w:val="5B7C3DA5"/>
    <w:rsid w:val="600F3315"/>
    <w:rsid w:val="618C1A96"/>
    <w:rsid w:val="62766E9E"/>
    <w:rsid w:val="637F5749"/>
    <w:rsid w:val="66782EA9"/>
    <w:rsid w:val="67706CC4"/>
    <w:rsid w:val="6A9E6E7B"/>
    <w:rsid w:val="6C5164C2"/>
    <w:rsid w:val="71BE49AA"/>
    <w:rsid w:val="724C7A91"/>
    <w:rsid w:val="791E09E7"/>
    <w:rsid w:val="7AB03A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kern w:val="0"/>
      <w:sz w:val="24"/>
    </w:rPr>
  </w:style>
  <w:style w:type="character" w:customStyle="1" w:styleId="8">
    <w:name w:val="页脚 Char"/>
    <w:basedOn w:val="7"/>
    <w:link w:val="3"/>
    <w:uiPriority w:val="0"/>
    <w:rPr>
      <w:kern w:val="2"/>
      <w:sz w:val="18"/>
      <w:szCs w:val="18"/>
    </w:rPr>
  </w:style>
  <w:style w:type="character" w:customStyle="1" w:styleId="9">
    <w:name w:val="页眉 Char"/>
    <w:basedOn w:val="7"/>
    <w:link w:val="4"/>
    <w:uiPriority w:val="0"/>
    <w:rPr>
      <w:kern w:val="2"/>
      <w:sz w:val="18"/>
      <w:szCs w:val="18"/>
    </w:rPr>
  </w:style>
  <w:style w:type="paragraph" w:customStyle="1" w:styleId="10">
    <w:name w:val="Char"/>
    <w:basedOn w:val="1"/>
    <w:uiPriority w:val="0"/>
    <w:pPr>
      <w:widowControl/>
      <w:spacing w:after="160" w:line="240" w:lineRule="exact"/>
      <w:jc w:val="left"/>
    </w:pPr>
    <w:rPr>
      <w:szCs w:val="21"/>
    </w:rPr>
  </w:style>
  <w:style w:type="paragraph" w:customStyle="1" w:styleId="11">
    <w:name w:val="默认段落字体 Para Char"/>
    <w:basedOn w:val="1"/>
    <w:uiPriority w:val="0"/>
    <w:pPr>
      <w:spacing w:before="50" w:beforeLines="50" w:after="50" w:afterLines="50"/>
      <w:jc w:val="left"/>
    </w:pPr>
    <w:rPr>
      <w:sz w:val="30"/>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yjsc</Company>
  <Pages>1</Pages>
  <Words>699</Words>
  <Characters>734</Characters>
  <Lines>5</Lines>
  <Paragraphs>1</Paragraphs>
  <TotalTime>108</TotalTime>
  <ScaleCrop>false</ScaleCrop>
  <LinksUpToDate>false</LinksUpToDate>
  <CharactersWithSpaces>758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2023-07-18T04:12:00Z</dcterms:created>
  <dc:creator>lp</dc:creator>
  <cp:lastModifiedBy>vertesyuan</cp:lastModifiedBy>
  <cp:lastPrinted>2020-07-08T08:27:00Z</cp:lastPrinted>
  <dcterms:modified xsi:type="dcterms:W3CDTF">2024-10-08T04:45:48Z</dcterms:modified>
  <dc:title>安徽农业大学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2BDD409F970D411789DABB61B58D054A_13</vt:lpwstr>
  </property>
</Properties>
</file>