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1D21A5">
      <w:pPr>
        <w:adjustRightInd w:val="0"/>
        <w:snapToGrid w:val="0"/>
        <w:spacing w:line="360" w:lineRule="auto"/>
        <w:jc w:val="left"/>
        <w:rPr>
          <w:rFonts w:hint="default" w:eastAsia="宋体"/>
          <w:b/>
          <w:sz w:val="28"/>
          <w:szCs w:val="28"/>
          <w:lang w:val="en-US" w:eastAsia="zh-CN"/>
        </w:rPr>
      </w:pPr>
      <w:bookmarkStart w:id="1" w:name="_GoBack"/>
      <w:bookmarkEnd w:id="1"/>
      <w:bookmarkStart w:id="0" w:name="_Toc296335282"/>
      <w:r>
        <w:rPr>
          <w:rFonts w:hint="eastAsia"/>
          <w:b/>
          <w:sz w:val="28"/>
          <w:szCs w:val="28"/>
        </w:rPr>
        <w:t>题号：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  <w:lang w:val="en-US" w:eastAsia="zh-CN"/>
        </w:rPr>
        <w:t>93</w:t>
      </w:r>
    </w:p>
    <w:p w14:paraId="51D589BF">
      <w:pPr>
        <w:adjustRightInd w:val="0"/>
        <w:snapToGrid w:val="0"/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《高分子化学与物理》考试大纲</w:t>
      </w:r>
    </w:p>
    <w:p w14:paraId="7B6A7FB8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/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考试组成：</w:t>
      </w:r>
    </w:p>
    <w:p w14:paraId="005C68F0">
      <w:pPr>
        <w:adjustRightInd w:val="0"/>
        <w:snapToGrid w:val="0"/>
        <w:spacing w:line="360" w:lineRule="auto"/>
        <w:ind w:left="480" w:hanging="480" w:hanging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高分子化学与物理考试内容包括高分子化学和高分子物理，各占75分。</w:t>
      </w:r>
    </w:p>
    <w:bookmarkEnd w:id="0"/>
    <w:p w14:paraId="0BB0BCCE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考试内容：</w:t>
      </w:r>
    </w:p>
    <w:p w14:paraId="46DACF3D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8"/>
        </w:rPr>
        <w:t>（一）高分子化学</w:t>
      </w:r>
    </w:p>
    <w:p w14:paraId="63F3C45E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8"/>
        </w:rPr>
        <w:t>1. 自由基聚合</w:t>
      </w:r>
    </w:p>
    <w:p w14:paraId="69526B1C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（1）适合自由基聚合单体的结构特点，常用引发剂及氧化还原引发体系的引发机理。</w:t>
      </w:r>
    </w:p>
    <w:p w14:paraId="659F5EFA">
      <w:pPr>
        <w:adjustRightInd w:val="0"/>
        <w:snapToGrid w:val="0"/>
        <w:spacing w:line="360" w:lineRule="auto"/>
        <w:ind w:left="480" w:hanging="480" w:hangingChars="200"/>
        <w:jc w:val="lef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（2）自由基聚合机理：四种基元反应（链引发、链增长、链终止和链转移），能按照给定条件，写出各基元反应的化学式。</w:t>
      </w:r>
    </w:p>
    <w:p w14:paraId="59DD6F28">
      <w:pPr>
        <w:adjustRightInd w:val="0"/>
        <w:snapToGrid w:val="0"/>
        <w:spacing w:line="360" w:lineRule="auto"/>
        <w:ind w:left="480" w:hanging="480" w:hangingChars="200"/>
        <w:jc w:val="lef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（3）动力学：（1）引发剂引发自由基聚合反应微观动力学方程，</w:t>
      </w:r>
      <w:r>
        <w:rPr>
          <w:rFonts w:hint="eastAsia"/>
          <w:sz w:val="24"/>
          <w:szCs w:val="21"/>
          <w:lang w:val="en-US" w:eastAsia="zh-CN"/>
        </w:rPr>
        <w:t>掌握</w:t>
      </w:r>
      <w:r>
        <w:rPr>
          <w:rFonts w:hint="eastAsia"/>
          <w:sz w:val="24"/>
          <w:szCs w:val="21"/>
        </w:rPr>
        <w:t>给定单体转化率所需反应时间</w:t>
      </w:r>
      <w:r>
        <w:rPr>
          <w:rFonts w:hint="eastAsia"/>
          <w:sz w:val="24"/>
          <w:szCs w:val="21"/>
          <w:lang w:val="en-US" w:eastAsia="zh-CN"/>
        </w:rPr>
        <w:t>关系</w:t>
      </w:r>
      <w:r>
        <w:rPr>
          <w:rFonts w:hint="eastAsia"/>
          <w:sz w:val="24"/>
          <w:szCs w:val="21"/>
        </w:rPr>
        <w:t>；（2）动力学链长的计算；（3）熟悉某些因素（如温度、物料浓度、基元反应速率等）对聚合速率及分子量的影响规律；（4）链转移反应对聚合度的影响。</w:t>
      </w:r>
    </w:p>
    <w:p w14:paraId="552487D0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（4）自由基反应的阻（缓）聚机理，能写出一些常见的阻聚剂（如醌类、酚类、硝基苯）的阻聚反应式。</w:t>
      </w:r>
    </w:p>
    <w:p w14:paraId="4EA9001D">
      <w:pPr>
        <w:adjustRightInd w:val="0"/>
        <w:snapToGrid w:val="0"/>
        <w:spacing w:line="360" w:lineRule="auto"/>
        <w:ind w:left="480" w:hanging="480" w:hanging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（5）可控/“活性”自由基聚合的方法和原理。</w:t>
      </w:r>
    </w:p>
    <w:p w14:paraId="5C56F047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2. 自由基共聚合（主要是二元共聚）</w:t>
      </w:r>
    </w:p>
    <w:p w14:paraId="23D1CF9B">
      <w:pPr>
        <w:adjustRightInd w:val="0"/>
        <w:snapToGrid w:val="0"/>
        <w:spacing w:line="360" w:lineRule="auto"/>
        <w:ind w:left="480" w:hanging="480" w:hanging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（1）共聚物组成方程的推导方法（重点是d [M]-[M]和F</w:t>
      </w:r>
      <w:r>
        <w:rPr>
          <w:rFonts w:hint="eastAsia"/>
          <w:sz w:val="24"/>
          <w:szCs w:val="21"/>
          <w:vertAlign w:val="subscript"/>
        </w:rPr>
        <w:t>1</w:t>
      </w:r>
      <w:r>
        <w:rPr>
          <w:rFonts w:hint="eastAsia"/>
          <w:sz w:val="24"/>
          <w:szCs w:val="21"/>
        </w:rPr>
        <w:t>-f</w:t>
      </w:r>
      <w:r>
        <w:rPr>
          <w:rFonts w:hint="eastAsia"/>
          <w:sz w:val="24"/>
          <w:szCs w:val="21"/>
          <w:vertAlign w:val="subscript"/>
        </w:rPr>
        <w:t>1</w:t>
      </w:r>
      <w:r>
        <w:rPr>
          <w:rFonts w:hint="eastAsia"/>
          <w:sz w:val="24"/>
          <w:szCs w:val="21"/>
        </w:rPr>
        <w:t>两个方程）和特定条件下（r</w:t>
      </w:r>
      <w:r>
        <w:rPr>
          <w:rFonts w:hint="eastAsia"/>
          <w:sz w:val="24"/>
          <w:szCs w:val="21"/>
          <w:vertAlign w:val="subscript"/>
        </w:rPr>
        <w:t>1</w:t>
      </w:r>
      <w:r>
        <w:rPr>
          <w:rFonts w:hint="eastAsia"/>
          <w:sz w:val="24"/>
          <w:szCs w:val="21"/>
        </w:rPr>
        <w:t>,r</w:t>
      </w:r>
      <w:r>
        <w:rPr>
          <w:rFonts w:hint="eastAsia"/>
          <w:sz w:val="24"/>
          <w:szCs w:val="21"/>
          <w:vertAlign w:val="subscript"/>
        </w:rPr>
        <w:t>2</w:t>
      </w:r>
      <w:r>
        <w:rPr>
          <w:rFonts w:hint="eastAsia"/>
          <w:sz w:val="24"/>
          <w:szCs w:val="21"/>
        </w:rPr>
        <w:t>确定</w:t>
      </w:r>
      <w:r>
        <w:rPr>
          <w:sz w:val="24"/>
          <w:szCs w:val="21"/>
        </w:rPr>
        <w:t>）</w:t>
      </w:r>
      <w:r>
        <w:rPr>
          <w:rFonts w:hint="eastAsia"/>
          <w:sz w:val="24"/>
          <w:szCs w:val="21"/>
        </w:rPr>
        <w:t>组成方程的简化形式。</w:t>
      </w:r>
    </w:p>
    <w:p w14:paraId="0FE267D4">
      <w:pPr>
        <w:adjustRightInd w:val="0"/>
        <w:snapToGrid w:val="0"/>
        <w:spacing w:line="360" w:lineRule="auto"/>
        <w:ind w:left="480" w:hanging="480" w:hanging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（2） 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=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  <w:szCs w:val="21"/>
        </w:rPr>
        <w:t xml:space="preserve">=1; 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=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  <w:szCs w:val="21"/>
        </w:rPr>
        <w:t xml:space="preserve">=0; 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&lt;1,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  <w:szCs w:val="21"/>
        </w:rPr>
        <w:t>&lt;1；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&gt;1,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  <w:szCs w:val="21"/>
        </w:rPr>
        <w:t xml:space="preserve">&gt;1; 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&lt;1,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  <w:szCs w:val="21"/>
        </w:rPr>
        <w:t xml:space="preserve">&gt;1; 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&gt;1,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  <w:szCs w:val="21"/>
        </w:rPr>
        <w:t>&lt;1六种共聚物组成曲线图，恒比点出现的条件和</w:t>
      </w:r>
      <w:r>
        <w:rPr>
          <w:rFonts w:hint="eastAsia"/>
          <w:sz w:val="24"/>
          <w:szCs w:val="21"/>
          <w:lang w:val="en-US" w:eastAsia="zh-CN"/>
        </w:rPr>
        <w:t>关系</w:t>
      </w:r>
      <w:r>
        <w:rPr>
          <w:rFonts w:hint="eastAsia"/>
          <w:sz w:val="24"/>
          <w:szCs w:val="21"/>
        </w:rPr>
        <w:t>。</w:t>
      </w:r>
    </w:p>
    <w:p w14:paraId="32DCCC0F">
      <w:pPr>
        <w:adjustRightInd w:val="0"/>
        <w:snapToGrid w:val="0"/>
        <w:spacing w:line="360" w:lineRule="auto"/>
        <w:ind w:left="480" w:hanging="480" w:hanging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（3） 共聚物组成随转化率升高的变化规律，当竟聚率给定后，根据初始投料情况（</w:t>
      </w:r>
      <w:r>
        <w:rPr>
          <w:rFonts w:hint="eastAsia"/>
          <w:sz w:val="24"/>
        </w:rPr>
        <w:t>f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=(</w:t>
      </w:r>
      <w:r>
        <w:rPr>
          <w:rFonts w:hint="eastAsia"/>
          <w:sz w:val="24"/>
        </w:rPr>
        <w:t>f</w:t>
      </w:r>
      <w:r>
        <w:rPr>
          <w:rFonts w:hint="eastAsia"/>
          <w:sz w:val="24"/>
          <w:vertAlign w:val="subscript"/>
        </w:rPr>
        <w:t>1</w:t>
      </w:r>
      <w:r>
        <w:rPr>
          <w:sz w:val="24"/>
          <w:szCs w:val="21"/>
        </w:rPr>
        <w:t>）</w:t>
      </w:r>
      <w:r>
        <w:rPr>
          <w:rFonts w:hint="eastAsia"/>
          <w:sz w:val="24"/>
          <w:szCs w:val="15"/>
        </w:rPr>
        <w:t>恒</w:t>
      </w:r>
      <w:r>
        <w:rPr>
          <w:rFonts w:hint="eastAsia"/>
          <w:sz w:val="24"/>
          <w:szCs w:val="21"/>
        </w:rPr>
        <w:t>，</w:t>
      </w:r>
      <w:r>
        <w:rPr>
          <w:rFonts w:hint="eastAsia"/>
          <w:sz w:val="24"/>
        </w:rPr>
        <w:t>f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&gt;（</w:t>
      </w:r>
      <w:r>
        <w:rPr>
          <w:rFonts w:hint="eastAsia"/>
          <w:sz w:val="24"/>
        </w:rPr>
        <w:t>f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)</w:t>
      </w:r>
      <w:r>
        <w:rPr>
          <w:rFonts w:hint="eastAsia"/>
          <w:sz w:val="24"/>
          <w:szCs w:val="15"/>
        </w:rPr>
        <w:t>恒</w:t>
      </w:r>
      <w:r>
        <w:rPr>
          <w:rFonts w:hint="eastAsia"/>
          <w:sz w:val="24"/>
          <w:szCs w:val="21"/>
        </w:rPr>
        <w:t>和</w:t>
      </w:r>
      <w:r>
        <w:rPr>
          <w:rFonts w:hint="eastAsia"/>
          <w:sz w:val="24"/>
        </w:rPr>
        <w:t>f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&lt;（</w:t>
      </w:r>
      <w:r>
        <w:rPr>
          <w:rFonts w:hint="eastAsia"/>
          <w:sz w:val="24"/>
        </w:rPr>
        <w:t>f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  <w:szCs w:val="21"/>
        </w:rPr>
        <w:t>)</w:t>
      </w:r>
      <w:r>
        <w:rPr>
          <w:rFonts w:hint="eastAsia"/>
          <w:sz w:val="24"/>
          <w:szCs w:val="15"/>
        </w:rPr>
        <w:t>恒</w:t>
      </w:r>
      <w:r>
        <w:rPr>
          <w:rFonts w:hint="eastAsia"/>
          <w:sz w:val="24"/>
          <w:szCs w:val="21"/>
        </w:rPr>
        <w:t>）提出控制共聚物组成保持均匀的措施。</w:t>
      </w:r>
    </w:p>
    <w:p w14:paraId="0F99DFA5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（4）单体与自由基的相对活性及其影响因素。</w:t>
      </w:r>
    </w:p>
    <w:p w14:paraId="560864C9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（5）根据两种单体在Q-e图上的相对位置判断其共聚方式。</w:t>
      </w:r>
    </w:p>
    <w:p w14:paraId="670E3D48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3. 聚合方法</w:t>
      </w:r>
    </w:p>
    <w:p w14:paraId="4AC83FC5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（1）四种聚合方法(本体、 溶液、悬浮、乳液)的基本配方，工艺特点，产品质量等。每种聚合方法所能生产的常规产品。</w:t>
      </w:r>
    </w:p>
    <w:p w14:paraId="3DAF11CD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（2）悬浮聚合的分散、保护及成粒机理。</w:t>
      </w:r>
    </w:p>
    <w:p w14:paraId="1EE9638C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（3）传统乳液聚合的聚合机理，乳液聚合动力学。</w:t>
      </w:r>
    </w:p>
    <w:p w14:paraId="27907408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4. 离子聚合</w:t>
      </w:r>
    </w:p>
    <w:p w14:paraId="3A1F8E87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（1）适合正、负离子聚合的单体结构特点。</w:t>
      </w:r>
    </w:p>
    <w:p w14:paraId="003416C0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（2）正、负离子聚合常用的引发体系。</w:t>
      </w:r>
    </w:p>
    <w:p w14:paraId="3913C31F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（3）正、负离子聚合机理。（链引发、增长、终止、转移等基元反应）</w:t>
      </w:r>
    </w:p>
    <w:p w14:paraId="6BF2FEC5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（4）溶剂对中心离子对形态的影响，进而影响聚合速率和大分子链结构的规整性。</w:t>
      </w:r>
    </w:p>
    <w:p w14:paraId="26163ED5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（5）活性大分子概念，利用活性大分子制备一些带官能团的大分子（遥爪大分子）。  </w:t>
      </w:r>
    </w:p>
    <w:p w14:paraId="5C5053D4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（6）开环聚合单体的结构特点，几种常见环单体（如环醚，环酰胺，环酯）的聚合机理。</w:t>
      </w:r>
    </w:p>
    <w:p w14:paraId="7EFCFF2B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5. 配位聚合</w:t>
      </w:r>
    </w:p>
    <w:p w14:paraId="0EE72EDE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（1）齐格勒-拉塔引发剂的基本组成及化学反应。</w:t>
      </w:r>
    </w:p>
    <w:p w14:paraId="620D1C9E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（2）齐格勒-拉塔引发剂引发的配位聚合机理（单金属，双金属模型）和定位机理。</w:t>
      </w:r>
    </w:p>
    <w:p w14:paraId="4BD0BB89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（3）共轭二烯配位聚合机理。</w:t>
      </w:r>
    </w:p>
    <w:p w14:paraId="2F5DAF8F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6. 逐步聚合</w:t>
      </w:r>
    </w:p>
    <w:p w14:paraId="7CCEEDE7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（1）线型缩聚机理和特点。</w:t>
      </w:r>
    </w:p>
    <w:p w14:paraId="352CE046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（2）线型缩聚过程中可能发生的副反应（环化、降解、交换反应）。</w:t>
      </w:r>
    </w:p>
    <w:p w14:paraId="2DCD2E0A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（3）线形缩聚动力学：（1）不可逆线形缩聚动力学；（2）可逆平衡线形缩聚动力学：密封体系和副产物未完全排除。</w:t>
      </w:r>
    </w:p>
    <w:p w14:paraId="57F139C8">
      <w:pPr>
        <w:adjustRightInd w:val="0"/>
        <w:snapToGrid w:val="0"/>
        <w:spacing w:line="360" w:lineRule="auto"/>
        <w:ind w:left="480" w:hanging="480" w:hanging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（4）线形缩聚物的聚合度：反应程度、平衡常数、基团数比副产物残留浓度与聚合度之间的关系。</w:t>
      </w:r>
    </w:p>
    <w:p w14:paraId="50B0EA1E">
      <w:pPr>
        <w:adjustRightInd w:val="0"/>
        <w:snapToGrid w:val="0"/>
        <w:spacing w:line="360" w:lineRule="auto"/>
        <w:ind w:left="480" w:hanging="480" w:hanging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（5）线形缩聚物的聚合度分布。</w:t>
      </w:r>
    </w:p>
    <w:p w14:paraId="00577430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（6）体型缩聚的特点及凝胶化概念。</w:t>
      </w:r>
    </w:p>
    <w:p w14:paraId="0A23AC91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（7）用卡罗译斯方法和统计法估算凝胶点P</w:t>
      </w:r>
      <w:r>
        <w:rPr>
          <w:rFonts w:hint="eastAsia"/>
          <w:sz w:val="24"/>
          <w:szCs w:val="21"/>
          <w:vertAlign w:val="subscript"/>
        </w:rPr>
        <w:t>C</w:t>
      </w:r>
      <w:r>
        <w:rPr>
          <w:rFonts w:hint="eastAsia"/>
          <w:sz w:val="24"/>
          <w:szCs w:val="21"/>
        </w:rPr>
        <w:t>，与实测值偏差的原因。</w:t>
      </w:r>
    </w:p>
    <w:p w14:paraId="25D58721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（8）典型缩聚物的合成。</w:t>
      </w:r>
    </w:p>
    <w:p w14:paraId="0D0AD655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7. 聚合物的化学反应</w:t>
      </w:r>
    </w:p>
    <w:p w14:paraId="0590FE88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（1）聚合物化学反应的分类与特征。</w:t>
      </w:r>
    </w:p>
    <w:p w14:paraId="4E472629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（2）高分子降解反应机理（热降解、光降解、氧、光力学降解）。</w:t>
      </w:r>
    </w:p>
    <w:p w14:paraId="1D8B4264">
      <w:pPr>
        <w:adjustRightInd w:val="0"/>
        <w:snapToGrid w:val="0"/>
        <w:spacing w:line="36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（3）聚合物老化机理，实质及防老化的措施。</w:t>
      </w:r>
    </w:p>
    <w:p w14:paraId="16C2E6AB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（4）纤维素的化学改性。</w:t>
      </w:r>
    </w:p>
    <w:p w14:paraId="55C1ABD4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（5）燃烧机理和燃烧剂。</w:t>
      </w:r>
    </w:p>
    <w:p w14:paraId="75D7BA5E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8. 综合知识</w:t>
      </w:r>
    </w:p>
    <w:p w14:paraId="41D755BA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（1）高分子的基本概念、分类及结构特点及高分子结构式。</w:t>
      </w:r>
    </w:p>
    <w:p w14:paraId="36B99997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（2）高分子分子量的统计方法和多分散性表征，聚合机理对多分散性的影响。</w:t>
      </w:r>
    </w:p>
    <w:p w14:paraId="1E8D9D49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（3）比较连锁反应与逐步反应的特点。</w:t>
      </w:r>
    </w:p>
    <w:p w14:paraId="0AC7505F">
      <w:pPr>
        <w:adjustRightInd w:val="0"/>
        <w:snapToGrid w:val="0"/>
        <w:spacing w:line="360" w:lineRule="auto"/>
        <w:ind w:left="480" w:hanging="480" w:hanging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（4）单体结构对聚合机理的选择性（给出若干单体和若干引发剂，能正确组配并说明按何种机理聚合）。</w:t>
      </w:r>
    </w:p>
    <w:p w14:paraId="4E2DA723">
      <w:pPr>
        <w:adjustRightInd w:val="0"/>
        <w:snapToGrid w:val="0"/>
        <w:spacing w:line="360" w:lineRule="auto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（5）准确表述常用专业术语。</w:t>
      </w:r>
    </w:p>
    <w:p w14:paraId="2B1AAF0C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（二）高分子物理</w:t>
      </w:r>
    </w:p>
    <w:p w14:paraId="1ED7642A">
      <w:pPr>
        <w:adjustRightInd w:val="0"/>
        <w:snapToGrid w:val="0"/>
        <w:spacing w:line="360" w:lineRule="auto"/>
        <w:rPr>
          <w:rFonts w:hint="eastAsia" w:cs="宋体"/>
          <w:bCs/>
          <w:color w:val="000000"/>
          <w:sz w:val="24"/>
        </w:rPr>
      </w:pPr>
      <w:r>
        <w:rPr>
          <w:rFonts w:hint="eastAsia"/>
          <w:b/>
          <w:bCs/>
          <w:sz w:val="24"/>
        </w:rPr>
        <w:t>1. 高分子链的结构</w:t>
      </w:r>
    </w:p>
    <w:p w14:paraId="093324D0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（1）高分子链的近程结构，支化和交联，均聚物及共聚物的键接方式，高分子链的构型。</w:t>
      </w:r>
    </w:p>
    <w:p w14:paraId="7DD239E9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2）高分子链柔性的本质，单键的内旋转与柔性，高分子链的内旋转与柔性，构象，内旋转位能及内旋转位垒，高分子链柔性的表征，影响高分子链柔性的因素，高分子链的统计构象统计及末端距，等效自由连接链。</w:t>
      </w:r>
    </w:p>
    <w:p w14:paraId="565F33A1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（3）高聚物分子量及分子量分布，常用高聚物分子量及分子量分布的测试方法及原理。</w:t>
      </w:r>
    </w:p>
    <w:p w14:paraId="404885CA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2. 高分子的聚集态结构</w:t>
      </w:r>
    </w:p>
    <w:p w14:paraId="19E5212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（1）高分子的原子间与分子间的相互作用，内聚能及内聚能密度。</w:t>
      </w:r>
    </w:p>
    <w:p w14:paraId="14B616D1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（2）高聚物的结晶结构与结晶形态，结晶高聚物的分子构象，部分结晶高聚物的结构模型和结晶度。</w:t>
      </w:r>
    </w:p>
    <w:p w14:paraId="4F7C78BF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（3）高聚物的非晶态及结构模型。</w:t>
      </w:r>
    </w:p>
    <w:p w14:paraId="041929B3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（4）高聚物的取向单元，取向方式和取向高聚物的特点，取向度。</w:t>
      </w:r>
    </w:p>
    <w:p w14:paraId="0B1AD030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（5）高聚物的液晶态。</w:t>
      </w:r>
    </w:p>
    <w:p w14:paraId="0DA76814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（6）共混高聚物的结构与性能特点。</w:t>
      </w:r>
    </w:p>
    <w:p w14:paraId="3B359893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 高聚物的分子运动及转变</w:t>
      </w:r>
    </w:p>
    <w:p w14:paraId="0C132BA3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（1）高聚物分子运动的特点。</w:t>
      </w:r>
    </w:p>
    <w:p w14:paraId="1AD44B7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（2）线型非晶态高物、结晶高聚物、体型高聚物的力学状态。</w:t>
      </w:r>
    </w:p>
    <w:p w14:paraId="7421E536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（3）高聚物的玻璃化转变，玻璃化转变的自由体积理论，玻璃化转变温度及影响因素。</w:t>
      </w:r>
    </w:p>
    <w:p w14:paraId="5BD35B2E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（4）高聚物的次级松弛。</w:t>
      </w:r>
    </w:p>
    <w:p w14:paraId="2F56FACE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（5）高聚物的结晶过程及结晶动力学，结晶能力与结构的关系，影响高聚物结晶速率的因素。</w:t>
      </w:r>
    </w:p>
    <w:p w14:paraId="1DBD788E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（6）结晶高聚物的熔限与熔点，影响高聚物熔点的因素。</w:t>
      </w:r>
    </w:p>
    <w:p w14:paraId="5FBC577F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（7）高聚物的流动机理及高聚物向粘流态转变。</w:t>
      </w:r>
    </w:p>
    <w:p w14:paraId="7D646750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4. 高聚物的屈服与断裂</w:t>
      </w:r>
    </w:p>
    <w:p w14:paraId="7E9261B0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（1）高聚物的应力－应变行为。</w:t>
      </w:r>
    </w:p>
    <w:p w14:paraId="0D5790FE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（2）高聚物的屈服与冷拉。</w:t>
      </w:r>
    </w:p>
    <w:p w14:paraId="68DB0484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（3）高聚物的剪切带与银纹。</w:t>
      </w:r>
    </w:p>
    <w:p w14:paraId="20E718BD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（4）高聚物的脆性断裂与韧性断裂。</w:t>
      </w:r>
    </w:p>
    <w:p w14:paraId="4B197FD6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（5）高聚物断裂的理论强度与实际强度，临界应力强度因子及临界应变能释放率。</w:t>
      </w:r>
    </w:p>
    <w:p w14:paraId="4DF55C38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（6）影响高聚物强度和韧性的因素，高聚物的增强与增韧。</w:t>
      </w:r>
    </w:p>
    <w:p w14:paraId="05737405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5. 高聚物的高弹性</w:t>
      </w:r>
    </w:p>
    <w:p w14:paraId="2E493D2E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（1）高聚物高弹性的特点与本质。</w:t>
      </w:r>
    </w:p>
    <w:p w14:paraId="4B44B934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（2）平衡高弹态的热力学分析和统计理论。</w:t>
      </w:r>
    </w:p>
    <w:p w14:paraId="6C0357A0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sz w:val="24"/>
        </w:rPr>
        <w:t>（3）影响高聚物高弹性的因素。</w:t>
      </w:r>
    </w:p>
    <w:p w14:paraId="69A3624D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6. 高聚物的粘弹性</w:t>
      </w:r>
    </w:p>
    <w:p w14:paraId="5D06A542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（1）高聚物线性粘弹性。</w:t>
      </w:r>
    </w:p>
    <w:p w14:paraId="75792CB3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（2）高聚物的静态粘弹性的现象、机理、性能表征及其影响因素。</w:t>
      </w:r>
    </w:p>
    <w:p w14:paraId="15CCC92A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（3）高聚物的动态粘弹性的现象、机理、性能表征及其影响因素。</w:t>
      </w:r>
    </w:p>
    <w:p w14:paraId="22700BAC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（4）高聚物线性粘弹性的数学描述（玻尔兹曼叠加原理）及力学模型。</w:t>
      </w:r>
    </w:p>
    <w:p w14:paraId="515A94D1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（5）时温等效原理及其应用。</w:t>
      </w:r>
    </w:p>
    <w:p w14:paraId="3131C990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（6）高聚物的DMA谱图及其应用。</w:t>
      </w:r>
    </w:p>
    <w:p w14:paraId="2428E58C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7. 高聚物熔体的流变性</w:t>
      </w:r>
    </w:p>
    <w:p w14:paraId="08F12039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（1）流变学的基本概念，牛顿流体及非牛顿流体，流动曲线及流变方程。</w:t>
      </w:r>
    </w:p>
    <w:p w14:paraId="2541BB30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（2）高聚物熔体剪切流动的特征，影响高聚物熔体切粘度的因素。</w:t>
      </w:r>
    </w:p>
    <w:p w14:paraId="7A5B2C86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（3）高聚物熔体的弹性表现。</w:t>
      </w:r>
    </w:p>
    <w:p w14:paraId="71512F8B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（4）拉伸流动。</w:t>
      </w:r>
    </w:p>
    <w:p w14:paraId="73D9295E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8. 高聚物的电性能</w:t>
      </w:r>
    </w:p>
    <w:p w14:paraId="367903E6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（1）表征高聚物电性能的参数。</w:t>
      </w:r>
    </w:p>
    <w:p w14:paraId="50EE369E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（2）高聚物的极化与介电性，影响介电性的因素。</w:t>
      </w:r>
    </w:p>
    <w:p w14:paraId="03802A92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（3）高聚物的绝缘电阻及击穿强度。               </w:t>
      </w:r>
    </w:p>
    <w:p w14:paraId="017E212F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9. 高分子溶液</w:t>
      </w:r>
    </w:p>
    <w:p w14:paraId="3AC9A674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（1）高聚物的溶解过程。</w:t>
      </w:r>
    </w:p>
    <w:p w14:paraId="0D1A387E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（2）高聚物溶解的热力学解释。</w:t>
      </w:r>
    </w:p>
    <w:p w14:paraId="7FF6D57E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（3）溶剂的选择原则。</w:t>
      </w:r>
    </w:p>
    <w:p w14:paraId="7D92FA19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（4）高分子链在溶液中的分子构象和尺寸。</w:t>
      </w:r>
    </w:p>
    <w:p w14:paraId="4F01581B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（5）柔性链高分子溶液热力学，哈金斯参数及第二维利系数。</w:t>
      </w:r>
    </w:p>
    <w:p w14:paraId="24AB958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（6）交联高聚物的溶胀。</w:t>
      </w:r>
    </w:p>
    <w:p w14:paraId="3F9950DA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三、参考书目：</w:t>
      </w:r>
    </w:p>
    <w:p w14:paraId="3070CDF9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潘祖仁，高分子化学，2011，第五版，化学工业出版社，北京</w:t>
      </w:r>
    </w:p>
    <w:p w14:paraId="5EF978CC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2. 焦剑.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高分子物理.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015</w:t>
      </w:r>
      <w:r>
        <w:rPr>
          <w:rFonts w:hint="eastAsia"/>
          <w:sz w:val="24"/>
          <w:szCs w:val="24"/>
        </w:rPr>
        <w:t>年.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西北工业大学出版社，西安</w:t>
      </w:r>
    </w:p>
    <w:p w14:paraId="2A0637CA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3445AFA1">
      <w:pPr>
        <w:adjustRightInd w:val="0"/>
        <w:snapToGrid w:val="0"/>
        <w:spacing w:line="360" w:lineRule="auto"/>
        <w:rPr>
          <w:rFonts w:hint="eastAsia"/>
          <w:sz w:val="24"/>
        </w:rPr>
      </w:pPr>
    </w:p>
    <w:p w14:paraId="6962D059">
      <w:pPr>
        <w:adjustRightInd w:val="0"/>
        <w:snapToGrid w:val="0"/>
        <w:spacing w:line="360" w:lineRule="auto"/>
        <w:rPr>
          <w:rFonts w:hint="eastAsia"/>
          <w:sz w:val="24"/>
        </w:rPr>
      </w:pPr>
    </w:p>
    <w:p w14:paraId="4F05E427">
      <w:pPr>
        <w:adjustRightInd w:val="0"/>
        <w:snapToGrid w:val="0"/>
        <w:spacing w:line="360" w:lineRule="auto"/>
        <w:rPr>
          <w:rFonts w:hint="eastAsia"/>
          <w:sz w:val="24"/>
        </w:rPr>
      </w:pPr>
    </w:p>
    <w:p w14:paraId="3BFF37B7"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B368A"/>
    <w:multiLevelType w:val="singleLevel"/>
    <w:tmpl w:val="E87B36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jFmMzE5ODUwZTk2YzNhZDUxNDA2OGMwZGNlNTEifQ=="/>
  </w:docVars>
  <w:rsids>
    <w:rsidRoot w:val="00172A27"/>
    <w:rsid w:val="001D1F25"/>
    <w:rsid w:val="00243DA8"/>
    <w:rsid w:val="00325B9A"/>
    <w:rsid w:val="00352E1E"/>
    <w:rsid w:val="005046D8"/>
    <w:rsid w:val="00552250"/>
    <w:rsid w:val="006C0252"/>
    <w:rsid w:val="00750A58"/>
    <w:rsid w:val="007E572F"/>
    <w:rsid w:val="00835DA9"/>
    <w:rsid w:val="00907F8C"/>
    <w:rsid w:val="00966D41"/>
    <w:rsid w:val="009D7D5B"/>
    <w:rsid w:val="00AE757D"/>
    <w:rsid w:val="00C71FD0"/>
    <w:rsid w:val="00D27A2B"/>
    <w:rsid w:val="00DF1E39"/>
    <w:rsid w:val="00E43B75"/>
    <w:rsid w:val="00E53325"/>
    <w:rsid w:val="12AC35B9"/>
    <w:rsid w:val="23440F67"/>
    <w:rsid w:val="28562686"/>
    <w:rsid w:val="28994E00"/>
    <w:rsid w:val="2CA70E3A"/>
    <w:rsid w:val="358E2285"/>
    <w:rsid w:val="4C664B8B"/>
    <w:rsid w:val="4CFF3200"/>
    <w:rsid w:val="6A3F0A56"/>
    <w:rsid w:val="7B452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附表JI.JI Char Char Char Char"/>
    <w:basedOn w:val="1"/>
    <w:link w:val="6"/>
    <w:uiPriority w:val="0"/>
    <w:pPr>
      <w:spacing w:line="300" w:lineRule="auto"/>
    </w:pPr>
    <w:rPr>
      <w:rFonts w:ascii="黑体" w:eastAsia="仿宋_GB2312" w:cs="黑体"/>
      <w:sz w:val="24"/>
      <w:szCs w:val="24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西北工业大学</Company>
  <Pages>5</Pages>
  <Words>2622</Words>
  <Characters>2732</Characters>
  <Lines>20</Lines>
  <Paragraphs>5</Paragraphs>
  <TotalTime>0</TotalTime>
  <ScaleCrop>false</ScaleCrop>
  <LinksUpToDate>false</LinksUpToDate>
  <CharactersWithSpaces>2779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2021-08-31T04:05:00Z</dcterms:created>
  <dc:creator>Administrator</dc:creator>
  <cp:lastModifiedBy>vertesyuan</cp:lastModifiedBy>
  <dcterms:modified xsi:type="dcterms:W3CDTF">2024-10-10T01:48:15Z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F7EB4263272E43EC937747E44752D9CC_13</vt:lpwstr>
  </property>
</Properties>
</file>