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202</w:t>
      </w:r>
      <w:r>
        <w:rPr>
          <w:rFonts w:hint="eastAsia" w:ascii="黑体" w:hAnsi="黑体" w:eastAsia="黑体"/>
          <w:b/>
          <w:sz w:val="32"/>
          <w:szCs w:val="28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28"/>
        </w:rPr>
        <w:t>年江苏海洋大学硕士研究生入学考试</w:t>
      </w:r>
    </w:p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自命题科目考试大纲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220"/>
        <w:gridCol w:w="1704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黑体" w:hAns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8</w:t>
            </w:r>
            <w:r>
              <w:rPr>
                <w:rFonts w:ascii="黑体" w:hAnsi="黑体" w:eastAsia="黑体"/>
                <w:b/>
                <w:sz w:val="24"/>
              </w:rPr>
              <w:t>42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评论写作（0</w:t>
            </w:r>
            <w:r>
              <w:rPr>
                <w:rFonts w:ascii="黑体" w:hAnsi="黑体" w:eastAsia="黑体"/>
                <w:b/>
                <w:sz w:val="24"/>
              </w:rPr>
              <w:t>1</w:t>
            </w:r>
            <w:r>
              <w:rPr>
                <w:rFonts w:hint="eastAsia" w:ascii="黑体" w:hAnsi="黑体" w:eastAsia="黑体"/>
                <w:b/>
                <w:sz w:val="24"/>
              </w:rPr>
              <w:t>方向</w:t>
            </w: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大纲</w:t>
            </w:r>
            <w:r>
              <w:rPr>
                <w:rFonts w:hint="eastAsia" w:ascii="黑体" w:hAnsi="黑体" w:eastAsia="黑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1.系统掌握语言学评论与写作的基本知识、基本概念和基本理论；</w:t>
            </w:r>
          </w:p>
          <w:p>
            <w:r>
              <w:rPr>
                <w:rFonts w:hint="eastAsia"/>
                <w:b/>
                <w:sz w:val="24"/>
              </w:rPr>
              <w:t>2.能够应用与语言学基础知识、基本理论和基本方法解读分析语言现象、评析语言学理论。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闭卷笔试，考试时间为180分钟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评论写作题：1题，共150分；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满分：150分。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1.语言理论评论</w:t>
            </w: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运用语言理论对语言学史中代表性流派、语言学家或思潮观点进行解读分析、评论写作，考查学生的语言表达能力、评论写作能力和篇章结构等逻辑思维能力。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rFonts w:hint="eastAsia"/>
                <w:b/>
                <w:sz w:val="24"/>
              </w:rPr>
              <w:t>语言现象评论</w:t>
            </w: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运用所学的语言学理论，对相关语言现象理性分析、评论写作，考查学生对语言学现象分析概括、认识解读的能力。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考试用具说明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</w:tbl>
    <w:p>
      <w:pPr>
        <w:jc w:val="center"/>
        <w:rPr>
          <w:rFonts w:ascii="仿宋_GB2312" w:hAnsi="宋体" w:eastAsia="仿宋_GB2312"/>
          <w:sz w:val="24"/>
        </w:rPr>
      </w:pPr>
    </w:p>
    <w:p>
      <w:pPr>
        <w:jc w:val="center"/>
        <w:rPr>
          <w:rFonts w:ascii="仿宋_GB2312" w:hAnsi="宋体" w:eastAsia="仿宋_GB2312"/>
          <w:sz w:val="24"/>
        </w:rPr>
      </w:pPr>
    </w:p>
    <w:p>
      <w:pPr>
        <w:jc w:val="center"/>
        <w:rPr>
          <w:rFonts w:ascii="仿宋_GB2312" w:hAnsi="宋体" w:eastAsia="仿宋_GB2312"/>
          <w:sz w:val="24"/>
        </w:rPr>
      </w:pPr>
    </w:p>
    <w:p>
      <w:pPr>
        <w:jc w:val="center"/>
        <w:rPr>
          <w:rFonts w:ascii="仿宋_GB2312" w:hAnsi="宋体" w:eastAsia="仿宋_GB2312"/>
          <w:sz w:val="24"/>
        </w:rPr>
      </w:pPr>
    </w:p>
    <w:p>
      <w:pPr>
        <w:jc w:val="center"/>
        <w:rPr>
          <w:rFonts w:ascii="仿宋_GB2312" w:hAnsi="宋体" w:eastAsia="仿宋_GB2312"/>
          <w:sz w:val="24"/>
        </w:rPr>
      </w:pPr>
    </w:p>
    <w:p>
      <w:pPr>
        <w:jc w:val="center"/>
        <w:rPr>
          <w:rFonts w:ascii="仿宋_GB2312" w:hAnsi="宋体" w:eastAsia="仿宋_GB2312"/>
          <w:sz w:val="24"/>
        </w:rPr>
      </w:pPr>
    </w:p>
    <w:p>
      <w:pPr>
        <w:jc w:val="center"/>
        <w:rPr>
          <w:rFonts w:ascii="仿宋_GB2312" w:hAnsi="宋体" w:eastAsia="仿宋_GB2312"/>
          <w:sz w:val="24"/>
        </w:rPr>
      </w:pPr>
    </w:p>
    <w:tbl>
      <w:tblPr>
        <w:tblStyle w:val="4"/>
        <w:tblpPr w:leftFromText="180" w:rightFromText="180" w:vertAnchor="text" w:horzAnchor="page" w:tblpX="1117" w:tblpY="596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220"/>
        <w:gridCol w:w="1704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黑体" w:hAnsi="黑体" w:eastAsia="黑体"/>
                <w:b/>
                <w:sz w:val="24"/>
                <w:lang w:val="en-US" w:eastAsia="zh-CN"/>
              </w:rPr>
            </w:pPr>
            <w:r>
              <w:rPr>
                <w:rFonts w:ascii="黑体" w:hAnsi="黑体" w:eastAsia="黑体"/>
                <w:b/>
                <w:sz w:val="24"/>
              </w:rPr>
              <w:t>842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黑体" w:hAns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评论写作</w:t>
            </w: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(其他方向大纲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1.系统掌握文学评论与写作的基本知识、基本概念和基本理论；</w:t>
            </w:r>
          </w:p>
          <w:p>
            <w:r>
              <w:rPr>
                <w:rFonts w:hint="eastAsia"/>
                <w:b/>
                <w:sz w:val="24"/>
              </w:rPr>
              <w:t>2.能够应用文学评论与写作基础知识、基本理论和基本方法解读分析作家作品、文学史现象。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闭卷笔试，考试时间为180分钟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文学评论写作题：1题，共150分；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满分：150分。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1.文学作品评论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结合自身阅读经验，运用相关的小说、散文、诗歌等创作理论、美学理论对中外小说、散文、诗歌等文学作品解读分析、评论写作，考查学生的语言表达能力、评论写作能力和篇章结构等逻辑思维能力。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rFonts w:hint="eastAsia"/>
                <w:b/>
                <w:sz w:val="24"/>
              </w:rPr>
              <w:t>文学现象评论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运用所学的文学理论、美学理论，对文学现象理性分析、评论写作，考查学生对文学现象分析概括、认识解读的能力。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考试用具说明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</w:tbl>
    <w:p/>
    <w:sectPr>
      <w:pgSz w:w="11906" w:h="16838"/>
      <w:pgMar w:top="1400" w:right="1402" w:bottom="1089" w:left="1246" w:header="851" w:footer="992" w:gutter="0"/>
      <w:pgBorders w:offsetFrom="page">
        <w:bottom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YjI1MzQ1MTQzZWNjOTAzN2E5ZGZlM2NmMGVhYzkifQ=="/>
  </w:docVars>
  <w:rsids>
    <w:rsidRoot w:val="00491A94"/>
    <w:rsid w:val="00003085"/>
    <w:rsid w:val="0004582B"/>
    <w:rsid w:val="000736EA"/>
    <w:rsid w:val="001231A5"/>
    <w:rsid w:val="001A067F"/>
    <w:rsid w:val="001B276F"/>
    <w:rsid w:val="00231E36"/>
    <w:rsid w:val="0026114E"/>
    <w:rsid w:val="00361543"/>
    <w:rsid w:val="00477B90"/>
    <w:rsid w:val="004910D2"/>
    <w:rsid w:val="00491A94"/>
    <w:rsid w:val="0053403D"/>
    <w:rsid w:val="005508EB"/>
    <w:rsid w:val="005D0A31"/>
    <w:rsid w:val="00607D91"/>
    <w:rsid w:val="006371B4"/>
    <w:rsid w:val="006945D4"/>
    <w:rsid w:val="006B7E84"/>
    <w:rsid w:val="008443AB"/>
    <w:rsid w:val="00A65752"/>
    <w:rsid w:val="00A76F74"/>
    <w:rsid w:val="00AA2370"/>
    <w:rsid w:val="00B41304"/>
    <w:rsid w:val="00C67569"/>
    <w:rsid w:val="00CE7B31"/>
    <w:rsid w:val="00D11495"/>
    <w:rsid w:val="00E850AF"/>
    <w:rsid w:val="04B05649"/>
    <w:rsid w:val="19AA3411"/>
    <w:rsid w:val="1FF40688"/>
    <w:rsid w:val="22986781"/>
    <w:rsid w:val="2E424CB4"/>
    <w:rsid w:val="519635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2021-08-13T06:32:00Z</dcterms:created>
  <dc:creator>微软用户</dc:creator>
  <cp:lastModifiedBy>高浚恒</cp:lastModifiedBy>
  <dcterms:modified xsi:type="dcterms:W3CDTF">2023-09-26T03:25:31Z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6F538A0C08B547D0B6B4B0DE0AF4A3AC_12</vt:lpwstr>
  </property>
</Properties>
</file>