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66" w:lineRule="auto"/>
        <w:rPr>
          <w:rFonts w:ascii="Arial"/>
          <w:sz w:val="21"/>
        </w:rPr>
      </w:pPr>
      <w:r/>
    </w:p>
    <w:p>
      <w:pPr>
        <w:spacing w:line="266" w:lineRule="auto"/>
        <w:rPr>
          <w:rFonts w:ascii="Arial"/>
          <w:sz w:val="21"/>
        </w:rPr>
      </w:pPr>
      <w:r/>
    </w:p>
    <w:p>
      <w:pPr>
        <w:ind w:left="1892"/>
        <w:spacing w:before="100" w:line="226" w:lineRule="auto"/>
        <w:rPr>
          <w:rFonts w:ascii="SimHei" w:hAnsi="SimHei" w:eastAsia="SimHei" w:cs="SimHei"/>
          <w:sz w:val="31"/>
          <w:szCs w:val="31"/>
        </w:rPr>
      </w:pPr>
      <w:r>
        <w:rPr>
          <w:rFonts w:ascii="Times New Roman" w:hAnsi="Times New Roman" w:eastAsia="Times New Roman" w:cs="Times New Roman"/>
          <w:sz w:val="31"/>
          <w:szCs w:val="31"/>
          <w:spacing w:val="7"/>
        </w:rPr>
        <w:t>2025 </w:t>
      </w:r>
      <w:r>
        <w:rPr>
          <w:rFonts w:ascii="SimHei" w:hAnsi="SimHei" w:eastAsia="SimHei" w:cs="SimHei"/>
          <w:sz w:val="31"/>
          <w:szCs w:val="31"/>
          <w:spacing w:val="7"/>
        </w:rPr>
        <w:t>年硕士研究生入学考试大纲</w:t>
      </w:r>
    </w:p>
    <w:p>
      <w:pPr>
        <w:ind w:left="23"/>
        <w:spacing w:before="186" w:line="213" w:lineRule="auto"/>
        <w:rPr>
          <w:rFonts w:ascii="SimHei" w:hAnsi="SimHei" w:eastAsia="SimHei" w:cs="SimHei"/>
          <w:sz w:val="24"/>
          <w:szCs w:val="24"/>
        </w:rPr>
      </w:pPr>
      <w:r>
        <w:rPr>
          <w:rFonts w:ascii="SimHei" w:hAnsi="SimHei" w:eastAsia="SimHei" w:cs="SimHei"/>
          <w:sz w:val="24"/>
          <w:szCs w:val="24"/>
          <w:spacing w:val="-1"/>
        </w:rPr>
        <w:t>考试科目名称：量子力学</w:t>
      </w:r>
      <w:r>
        <w:rPr>
          <w:rFonts w:ascii="SimHei" w:hAnsi="SimHei" w:eastAsia="SimHei" w:cs="SimHei"/>
          <w:sz w:val="24"/>
          <w:szCs w:val="24"/>
          <w:spacing w:val="-1"/>
        </w:rPr>
        <w:t xml:space="preserve">          </w:t>
      </w:r>
      <w:r>
        <w:rPr>
          <w:rFonts w:ascii="SimHei" w:hAnsi="SimHei" w:eastAsia="SimHei" w:cs="SimHei"/>
          <w:sz w:val="24"/>
          <w:szCs w:val="24"/>
          <w:spacing w:val="-1"/>
        </w:rPr>
        <w:t>考试时间：180</w:t>
      </w:r>
      <w:r>
        <w:rPr>
          <w:rFonts w:ascii="SimHei" w:hAnsi="SimHei" w:eastAsia="SimHei" w:cs="SimHei"/>
          <w:sz w:val="24"/>
          <w:szCs w:val="24"/>
          <w:spacing w:val="-32"/>
        </w:rPr>
        <w:t xml:space="preserve"> </w:t>
      </w:r>
      <w:r>
        <w:rPr>
          <w:rFonts w:ascii="SimHei" w:hAnsi="SimHei" w:eastAsia="SimHei" w:cs="SimHei"/>
          <w:sz w:val="24"/>
          <w:szCs w:val="24"/>
          <w:spacing w:val="-1"/>
        </w:rPr>
        <w:t>分钟，满分：150</w:t>
      </w:r>
      <w:r>
        <w:rPr>
          <w:rFonts w:ascii="SimHei" w:hAnsi="SimHei" w:eastAsia="SimHei" w:cs="SimHei"/>
          <w:sz w:val="24"/>
          <w:szCs w:val="24"/>
          <w:spacing w:val="-45"/>
        </w:rPr>
        <w:t xml:space="preserve"> </w:t>
      </w:r>
      <w:r>
        <w:rPr>
          <w:rFonts w:ascii="SimHei" w:hAnsi="SimHei" w:eastAsia="SimHei" w:cs="SimHei"/>
          <w:sz w:val="24"/>
          <w:szCs w:val="24"/>
          <w:spacing w:val="-1"/>
        </w:rPr>
        <w:t>分</w:t>
      </w:r>
    </w:p>
    <w:p>
      <w:pPr>
        <w:ind w:left="27"/>
        <w:spacing w:before="224" w:line="221" w:lineRule="auto"/>
        <w:rPr>
          <w:rFonts w:ascii="SimHei" w:hAnsi="SimHei" w:eastAsia="SimHei" w:cs="SimHei"/>
          <w:sz w:val="24"/>
          <w:szCs w:val="24"/>
        </w:rPr>
      </w:pPr>
      <w:r>
        <w:rPr>
          <w:rFonts w:ascii="SimHei" w:hAnsi="SimHei" w:eastAsia="SimHei" w:cs="SimHei"/>
          <w:sz w:val="24"/>
          <w:szCs w:val="24"/>
          <w:spacing w:val="-2"/>
        </w:rPr>
        <w:t>一、考试要求：</w:t>
      </w:r>
    </w:p>
    <w:p>
      <w:pPr>
        <w:spacing w:line="444" w:lineRule="auto"/>
        <w:rPr>
          <w:rFonts w:ascii="Arial"/>
          <w:sz w:val="21"/>
        </w:rPr>
      </w:pPr>
      <w:r/>
    </w:p>
    <w:p>
      <w:pPr>
        <w:pStyle w:val="BodyText"/>
        <w:ind w:left="23" w:firstLine="483"/>
        <w:spacing w:before="78" w:line="379" w:lineRule="auto"/>
        <w:jc w:val="both"/>
        <w:rPr/>
      </w:pPr>
      <w:r>
        <w:rPr>
          <w:spacing w:val="4"/>
        </w:rPr>
        <w:t>本考试是测试考生对量子力学的掌握程度的物理学学科研究生入学选拔性 </w:t>
      </w:r>
      <w:r>
        <w:rPr>
          <w:spacing w:val="-3"/>
        </w:rPr>
        <w:t>考试。考试范围包括波函数的物理解释、薛定谔方程的建立、基本性质和精确的</w:t>
      </w:r>
      <w:r>
        <w:rPr>
          <w:spacing w:val="1"/>
        </w:rPr>
        <w:t xml:space="preserve"> </w:t>
      </w:r>
      <w:r>
        <w:rPr>
          <w:spacing w:val="-1"/>
        </w:rPr>
        <w:t>以及一些重要的近似求解方法、力学量的算</w:t>
      </w:r>
      <w:r>
        <w:rPr>
          <w:spacing w:val="-2"/>
        </w:rPr>
        <w:t>符表示、对易关系、不确定度关系、</w:t>
      </w:r>
      <w:r>
        <w:rPr/>
        <w:t xml:space="preserve"> </w:t>
      </w:r>
      <w:r>
        <w:rPr>
          <w:spacing w:val="-3"/>
        </w:rPr>
        <w:t>态和力学量的表象、电子的自旋、粒子的全同性、泡利原理、量子跃迁及光的发</w:t>
      </w:r>
      <w:r>
        <w:rPr>
          <w:spacing w:val="1"/>
        </w:rPr>
        <w:t xml:space="preserve"> </w:t>
      </w:r>
      <w:r>
        <w:rPr>
          <w:spacing w:val="-1"/>
        </w:rPr>
        <w:t>射与吸收的半经典处理方法等。</w:t>
      </w:r>
    </w:p>
    <w:p>
      <w:pPr>
        <w:pStyle w:val="BodyText"/>
        <w:ind w:left="505"/>
        <w:spacing w:before="37" w:line="219" w:lineRule="auto"/>
        <w:rPr/>
      </w:pPr>
      <w:r>
        <w:rPr/>
        <w:t>考生应具有综合运用所学量子力学知识分析</w:t>
      </w:r>
      <w:r>
        <w:rPr>
          <w:spacing w:val="-1"/>
        </w:rPr>
        <w:t>问题和解决问题的能力。</w:t>
      </w:r>
    </w:p>
    <w:p>
      <w:pPr>
        <w:ind w:left="27"/>
        <w:spacing w:before="214" w:line="221" w:lineRule="auto"/>
        <w:outlineLvl w:val="0"/>
        <w:rPr>
          <w:rFonts w:ascii="SimHei" w:hAnsi="SimHei" w:eastAsia="SimHei" w:cs="SimHei"/>
          <w:sz w:val="24"/>
          <w:szCs w:val="24"/>
        </w:rPr>
      </w:pPr>
      <w:r>
        <w:rPr>
          <w:rFonts w:ascii="SimHei" w:hAnsi="SimHei" w:eastAsia="SimHei" w:cs="SimHei"/>
          <w:sz w:val="24"/>
          <w:szCs w:val="24"/>
          <w:spacing w:val="-2"/>
        </w:rPr>
        <w:t>二、考试内容：</w:t>
      </w:r>
    </w:p>
    <w:p>
      <w:pPr>
        <w:pStyle w:val="BodyText"/>
        <w:ind w:left="515"/>
        <w:spacing w:before="212" w:line="221" w:lineRule="auto"/>
        <w:outlineLvl w:val="1"/>
        <w:rPr>
          <w:rFonts w:ascii="SimHei" w:hAnsi="SimHei" w:eastAsia="SimHei" w:cs="SimHei"/>
        </w:rPr>
      </w:pPr>
      <w:r>
        <w:rPr>
          <w:rFonts w:ascii="SimHei" w:hAnsi="SimHei" w:eastAsia="SimHei" w:cs="SimHei"/>
          <w:spacing w:val="-4"/>
        </w:rPr>
        <w:t>1．薛定</w:t>
      </w:r>
      <w:r>
        <w:rPr>
          <w:spacing w:val="-4"/>
        </w:rPr>
        <w:t>谔</w:t>
      </w:r>
      <w:r>
        <w:rPr>
          <w:rFonts w:ascii="SimHei" w:hAnsi="SimHei" w:eastAsia="SimHei" w:cs="SimHei"/>
          <w:spacing w:val="-4"/>
        </w:rPr>
        <w:t>方程</w:t>
      </w:r>
    </w:p>
    <w:p>
      <w:pPr>
        <w:pStyle w:val="BodyText"/>
        <w:ind w:left="574"/>
        <w:spacing w:before="215" w:line="219" w:lineRule="auto"/>
        <w:rPr/>
      </w:pPr>
      <w:r>
        <w:rPr>
          <w:spacing w:val="-2"/>
        </w:rPr>
        <w:t>（1）波函数的概念、性质、条件及应用</w:t>
      </w:r>
    </w:p>
    <w:p>
      <w:pPr>
        <w:pStyle w:val="BodyText"/>
        <w:ind w:left="574"/>
        <w:spacing w:before="214" w:line="220" w:lineRule="auto"/>
        <w:rPr/>
      </w:pPr>
      <w:r>
        <w:rPr>
          <w:spacing w:val="-2"/>
        </w:rPr>
        <w:t>（2）薛定谔方程的求解方法及其运用</w:t>
      </w:r>
    </w:p>
    <w:p>
      <w:pPr>
        <w:pStyle w:val="BodyText"/>
        <w:ind w:left="574"/>
        <w:spacing w:before="213" w:line="220" w:lineRule="auto"/>
        <w:rPr/>
      </w:pPr>
      <w:r>
        <w:rPr>
          <w:spacing w:val="-2"/>
        </w:rPr>
        <w:t>（3）定态的意义及其叠加原理的应用</w:t>
      </w:r>
    </w:p>
    <w:p>
      <w:pPr>
        <w:ind w:left="501"/>
        <w:spacing w:before="215" w:line="222" w:lineRule="auto"/>
        <w:outlineLvl w:val="1"/>
        <w:rPr>
          <w:rFonts w:ascii="SimHei" w:hAnsi="SimHei" w:eastAsia="SimHei" w:cs="SimHei"/>
          <w:sz w:val="24"/>
          <w:szCs w:val="24"/>
        </w:rPr>
      </w:pPr>
      <w:r>
        <w:rPr>
          <w:rFonts w:ascii="SimHei" w:hAnsi="SimHei" w:eastAsia="SimHei" w:cs="SimHei"/>
          <w:sz w:val="24"/>
          <w:szCs w:val="24"/>
          <w:spacing w:val="-2"/>
        </w:rPr>
        <w:t>2．算符理论</w:t>
      </w:r>
    </w:p>
    <w:p>
      <w:pPr>
        <w:pStyle w:val="BodyText"/>
        <w:ind w:left="574"/>
        <w:spacing w:before="211" w:line="219" w:lineRule="auto"/>
        <w:rPr/>
      </w:pPr>
      <w:r>
        <w:rPr>
          <w:spacing w:val="-2"/>
        </w:rPr>
        <w:t>（1）算符的本证方程及其意义</w:t>
      </w:r>
    </w:p>
    <w:p>
      <w:pPr>
        <w:pStyle w:val="BodyText"/>
        <w:ind w:left="574"/>
        <w:spacing w:before="214" w:line="219" w:lineRule="auto"/>
        <w:rPr/>
      </w:pPr>
      <w:r>
        <w:rPr>
          <w:spacing w:val="-2"/>
        </w:rPr>
        <w:t>（2）动量、角动量算符及其特点</w:t>
      </w:r>
    </w:p>
    <w:p>
      <w:pPr>
        <w:pStyle w:val="BodyText"/>
        <w:ind w:left="574"/>
        <w:spacing w:before="218" w:line="219" w:lineRule="auto"/>
        <w:rPr/>
      </w:pPr>
      <w:r>
        <w:rPr>
          <w:spacing w:val="-2"/>
        </w:rPr>
        <w:t>（3）算符表示力学量的概念及其实现</w:t>
      </w:r>
    </w:p>
    <w:p>
      <w:pPr>
        <w:pStyle w:val="BodyText"/>
        <w:ind w:left="574"/>
        <w:spacing w:before="215" w:line="219" w:lineRule="auto"/>
        <w:rPr/>
      </w:pPr>
      <w:r>
        <w:rPr>
          <w:spacing w:val="-2"/>
        </w:rPr>
        <w:t>（4）算符的对易关系及其不确定关系</w:t>
      </w:r>
    </w:p>
    <w:p>
      <w:pPr>
        <w:pStyle w:val="BodyText"/>
        <w:ind w:left="574"/>
        <w:spacing w:before="214" w:line="219" w:lineRule="auto"/>
        <w:rPr/>
      </w:pPr>
      <w:r>
        <w:rPr>
          <w:spacing w:val="-2"/>
        </w:rPr>
        <w:t>（5）力学量随时间的变化</w:t>
      </w:r>
    </w:p>
    <w:p>
      <w:pPr>
        <w:ind w:left="443"/>
        <w:spacing w:before="217" w:line="222" w:lineRule="auto"/>
        <w:outlineLvl w:val="1"/>
        <w:rPr>
          <w:rFonts w:ascii="SimHei" w:hAnsi="SimHei" w:eastAsia="SimHei" w:cs="SimHei"/>
          <w:sz w:val="24"/>
          <w:szCs w:val="24"/>
        </w:rPr>
      </w:pPr>
      <w:r>
        <w:rPr>
          <w:rFonts w:ascii="SimHei" w:hAnsi="SimHei" w:eastAsia="SimHei" w:cs="SimHei"/>
          <w:sz w:val="24"/>
          <w:szCs w:val="24"/>
          <w:spacing w:val="-2"/>
        </w:rPr>
        <w:t>3．表象理论</w:t>
      </w:r>
    </w:p>
    <w:p>
      <w:pPr>
        <w:pStyle w:val="BodyText"/>
        <w:ind w:left="574"/>
        <w:spacing w:before="211" w:line="219" w:lineRule="auto"/>
        <w:rPr/>
      </w:pPr>
      <w:r>
        <w:rPr>
          <w:spacing w:val="-1"/>
        </w:rPr>
        <w:t>（1）表象的概念；态、算符、关系式的矩阵表示；</w:t>
      </w:r>
    </w:p>
    <w:p>
      <w:pPr>
        <w:pStyle w:val="BodyText"/>
        <w:ind w:left="574"/>
        <w:spacing w:before="214" w:line="219" w:lineRule="auto"/>
        <w:rPr/>
      </w:pPr>
      <w:r>
        <w:rPr>
          <w:spacing w:val="-2"/>
        </w:rPr>
        <w:t>（2）位置、动量及算符的自身表象；</w:t>
      </w:r>
    </w:p>
    <w:p>
      <w:pPr>
        <w:pStyle w:val="BodyText"/>
        <w:ind w:left="574"/>
        <w:spacing w:before="217" w:line="219" w:lineRule="auto"/>
        <w:rPr/>
      </w:pPr>
      <w:r>
        <w:rPr>
          <w:spacing w:val="-3"/>
        </w:rPr>
        <w:t>（3）表象变换的实现</w:t>
      </w:r>
    </w:p>
    <w:p>
      <w:pPr>
        <w:ind w:left="436"/>
        <w:spacing w:before="214" w:line="221" w:lineRule="auto"/>
        <w:outlineLvl w:val="1"/>
        <w:rPr>
          <w:rFonts w:ascii="SimHei" w:hAnsi="SimHei" w:eastAsia="SimHei" w:cs="SimHei"/>
          <w:sz w:val="24"/>
          <w:szCs w:val="24"/>
        </w:rPr>
      </w:pPr>
      <w:r>
        <w:rPr>
          <w:rFonts w:ascii="SimHei" w:hAnsi="SimHei" w:eastAsia="SimHei" w:cs="SimHei"/>
          <w:sz w:val="24"/>
          <w:szCs w:val="24"/>
          <w:spacing w:val="-1"/>
        </w:rPr>
        <w:t>4．近似方法</w:t>
      </w:r>
    </w:p>
    <w:p>
      <w:pPr>
        <w:pStyle w:val="BodyText"/>
        <w:ind w:left="725"/>
        <w:spacing w:before="212" w:line="219" w:lineRule="auto"/>
        <w:outlineLvl w:val="2"/>
        <w:rPr/>
      </w:pPr>
      <w:r>
        <w:rPr>
          <w:spacing w:val="-5"/>
        </w:rPr>
        <w:t>(1)定态微扰论及其方法</w:t>
      </w:r>
    </w:p>
    <w:p>
      <w:pPr>
        <w:spacing w:line="219" w:lineRule="auto"/>
        <w:sectPr>
          <w:pgSz w:w="11906" w:h="16839"/>
          <w:pgMar w:top="1431" w:right="1745" w:bottom="0" w:left="1785" w:header="0" w:footer="0" w:gutter="0"/>
        </w:sectPr>
        <w:rPr/>
      </w:pPr>
    </w:p>
    <w:p>
      <w:pPr>
        <w:pStyle w:val="BodyText"/>
        <w:ind w:left="574"/>
        <w:spacing w:before="204" w:line="220" w:lineRule="auto"/>
        <w:rPr/>
      </w:pPr>
      <w:r>
        <w:rPr>
          <w:spacing w:val="-3"/>
        </w:rPr>
        <w:t>（2）变分法及其应用</w:t>
      </w:r>
    </w:p>
    <w:p>
      <w:pPr>
        <w:pStyle w:val="BodyText"/>
        <w:ind w:left="574"/>
        <w:spacing w:before="213" w:line="219" w:lineRule="auto"/>
        <w:rPr/>
      </w:pPr>
      <w:r>
        <w:rPr>
          <w:spacing w:val="-3"/>
        </w:rPr>
        <w:t>（3）含时微扰论</w:t>
      </w:r>
    </w:p>
    <w:p>
      <w:pPr>
        <w:ind w:left="437"/>
        <w:spacing w:before="214" w:line="223" w:lineRule="auto"/>
        <w:outlineLvl w:val="1"/>
        <w:rPr>
          <w:rFonts w:ascii="SimHei" w:hAnsi="SimHei" w:eastAsia="SimHei" w:cs="SimHei"/>
          <w:sz w:val="24"/>
          <w:szCs w:val="24"/>
        </w:rPr>
      </w:pPr>
      <w:r>
        <w:rPr>
          <w:rFonts w:ascii="SimHei" w:hAnsi="SimHei" w:eastAsia="SimHei" w:cs="SimHei"/>
          <w:sz w:val="24"/>
          <w:szCs w:val="24"/>
          <w:spacing w:val="-1"/>
        </w:rPr>
        <w:t>5．全同体系</w:t>
      </w:r>
    </w:p>
    <w:p>
      <w:pPr>
        <w:pStyle w:val="BodyText"/>
        <w:ind w:left="574"/>
        <w:spacing w:before="212" w:line="219" w:lineRule="auto"/>
        <w:rPr/>
      </w:pPr>
      <w:r>
        <w:rPr>
          <w:spacing w:val="-2"/>
        </w:rPr>
        <w:t>（1）全同粒子的概念及其全同原理</w:t>
      </w:r>
    </w:p>
    <w:p>
      <w:pPr>
        <w:pStyle w:val="BodyText"/>
        <w:ind w:left="574"/>
        <w:spacing w:before="214" w:line="219" w:lineRule="auto"/>
        <w:rPr/>
      </w:pPr>
      <w:r>
        <w:rPr>
          <w:spacing w:val="-2"/>
        </w:rPr>
        <w:t>（2）玻色体系与费米体系的波函数</w:t>
      </w:r>
    </w:p>
    <w:p>
      <w:pPr>
        <w:pStyle w:val="BodyText"/>
        <w:ind w:left="574"/>
        <w:spacing w:before="214" w:line="219" w:lineRule="auto"/>
        <w:rPr/>
      </w:pPr>
      <w:r>
        <w:rPr>
          <w:spacing w:val="-2"/>
        </w:rPr>
        <w:t>（3）电子自旋理论及双电子系统的波函数</w:t>
      </w:r>
    </w:p>
    <w:p>
      <w:pPr>
        <w:pStyle w:val="BodyText"/>
        <w:ind w:left="574"/>
        <w:spacing w:before="216" w:line="220" w:lineRule="auto"/>
        <w:rPr/>
      </w:pPr>
      <w:r>
        <w:rPr>
          <w:spacing w:val="-2"/>
        </w:rPr>
        <w:t>（4）氦原子与氢分子、交换能</w:t>
      </w:r>
    </w:p>
    <w:p>
      <w:pPr>
        <w:spacing w:line="315" w:lineRule="auto"/>
        <w:rPr>
          <w:rFonts w:ascii="Arial"/>
          <w:sz w:val="21"/>
        </w:rPr>
      </w:pPr>
      <w:r/>
    </w:p>
    <w:p>
      <w:pPr>
        <w:spacing w:line="315" w:lineRule="auto"/>
        <w:rPr>
          <w:rFonts w:ascii="Arial"/>
          <w:sz w:val="21"/>
        </w:rPr>
      </w:pPr>
      <w:r/>
    </w:p>
    <w:p>
      <w:pPr>
        <w:ind w:left="28"/>
        <w:spacing w:before="79" w:line="222" w:lineRule="auto"/>
        <w:rPr>
          <w:rFonts w:ascii="SimHei" w:hAnsi="SimHei" w:eastAsia="SimHei" w:cs="SimHei"/>
          <w:sz w:val="24"/>
          <w:szCs w:val="24"/>
        </w:rPr>
      </w:pPr>
      <w:r>
        <w:rPr>
          <w:rFonts w:ascii="SimHei" w:hAnsi="SimHei" w:eastAsia="SimHei" w:cs="SimHei"/>
          <w:sz w:val="24"/>
          <w:szCs w:val="24"/>
          <w:spacing w:val="-3"/>
        </w:rPr>
        <w:t>三、参考书目</w:t>
      </w:r>
    </w:p>
    <w:p>
      <w:pPr>
        <w:pStyle w:val="BodyText"/>
        <w:ind w:left="443"/>
        <w:spacing w:before="131" w:line="212" w:lineRule="auto"/>
        <w:rPr>
          <w:rFonts w:ascii="Times New Roman" w:hAnsi="Times New Roman" w:eastAsia="Times New Roman" w:cs="Times New Roman"/>
        </w:rPr>
      </w:pPr>
      <w:r>
        <w:rPr>
          <w:rFonts w:ascii="Times New Roman" w:hAnsi="Times New Roman" w:eastAsia="Times New Roman" w:cs="Times New Roman"/>
          <w:spacing w:val="-4"/>
        </w:rPr>
        <w:t>(1)  </w:t>
      </w:r>
      <w:r>
        <w:rPr>
          <w:spacing w:val="-4"/>
        </w:rPr>
        <w:t>周世勋《量子力学教程》（第二版</w:t>
      </w:r>
      <w:r>
        <w:rPr>
          <w:spacing w:val="-52"/>
        </w:rPr>
        <w:t>），</w:t>
      </w:r>
      <w:r>
        <w:rPr>
          <w:spacing w:val="-4"/>
        </w:rPr>
        <w:t>高等教育出版</w:t>
      </w:r>
      <w:r>
        <w:rPr>
          <w:spacing w:val="-5"/>
        </w:rPr>
        <w:t>社，</w:t>
      </w:r>
      <w:r>
        <w:rPr>
          <w:rFonts w:ascii="Times New Roman" w:hAnsi="Times New Roman" w:eastAsia="Times New Roman" w:cs="Times New Roman"/>
          <w:spacing w:val="-5"/>
        </w:rPr>
        <w:t>2009.06</w:t>
      </w:r>
    </w:p>
    <w:p>
      <w:pPr>
        <w:pStyle w:val="BodyText"/>
        <w:ind w:left="443"/>
        <w:spacing w:before="193" w:line="212" w:lineRule="auto"/>
        <w:rPr>
          <w:rFonts w:ascii="Times New Roman" w:hAnsi="Times New Roman" w:eastAsia="Times New Roman" w:cs="Times New Roman"/>
        </w:rPr>
      </w:pPr>
      <w:r>
        <w:rPr>
          <w:rFonts w:ascii="Times New Roman" w:hAnsi="Times New Roman" w:eastAsia="Times New Roman" w:cs="Times New Roman"/>
          <w:spacing w:val="-6"/>
        </w:rPr>
        <w:t>(2)</w:t>
      </w:r>
      <w:r>
        <w:rPr>
          <w:rFonts w:ascii="Times New Roman" w:hAnsi="Times New Roman" w:eastAsia="Times New Roman" w:cs="Times New Roman"/>
          <w:spacing w:val="23"/>
          <w:w w:val="101"/>
        </w:rPr>
        <w:t xml:space="preserve">  </w:t>
      </w:r>
      <w:r>
        <w:rPr>
          <w:spacing w:val="-6"/>
        </w:rPr>
        <w:t>门福殿《量子力学》，中国石油大学出版社，</w:t>
      </w:r>
      <w:r>
        <w:rPr>
          <w:rFonts w:ascii="Times New Roman" w:hAnsi="Times New Roman" w:eastAsia="Times New Roman" w:cs="Times New Roman"/>
          <w:spacing w:val="-6"/>
        </w:rPr>
        <w:t>2005.12</w:t>
      </w:r>
    </w:p>
    <w:sectPr>
      <w:pgSz w:w="11906" w:h="16839"/>
      <w:pgMar w:top="1431"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考试大纲格式</dc:title>
  <dc:creator>zsb</dc:creator>
  <dcterms:created xsi:type="dcterms:W3CDTF">2024-07-18T15:02:00Z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2024-09-24T10:52:00</vt:filetime>
  </property>
</Properties>
</file>