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32"/>
          <w:szCs w:val="32"/>
        </w:rPr>
      </w:pPr>
      <w:r>
        <w:rPr>
          <w:rFonts w:hint="eastAsia" w:ascii="黑体" w:eastAsia="黑体"/>
          <w:b/>
          <w:bCs/>
          <w:sz w:val="32"/>
          <w:szCs w:val="32"/>
        </w:rPr>
        <w:t>《教育管理》考试大纲</w:t>
      </w:r>
    </w:p>
    <w:p>
      <w:pPr>
        <w:pStyle w:val="3"/>
        <w:shd w:val="clear" w:color="auto" w:fill="FFFFFF"/>
        <w:spacing w:before="0" w:beforeAutospacing="0" w:after="0" w:afterAutospacing="0"/>
        <w:jc w:val="center"/>
        <w:rPr>
          <w:b/>
          <w:bCs/>
          <w:color w:val="333333"/>
          <w:sz w:val="21"/>
          <w:szCs w:val="21"/>
        </w:rPr>
      </w:pPr>
      <w:r>
        <w:rPr>
          <w:rFonts w:hint="eastAsia"/>
          <w:b/>
          <w:bCs/>
          <w:color w:val="333333"/>
          <w:sz w:val="21"/>
          <w:szCs w:val="21"/>
        </w:rPr>
        <w:t>考试科目代码及名称：[</w:t>
      </w:r>
      <w:r>
        <w:rPr>
          <w:b/>
          <w:bCs/>
          <w:color w:val="333333"/>
          <w:sz w:val="21"/>
          <w:szCs w:val="21"/>
        </w:rPr>
        <w:t xml:space="preserve"> </w:t>
      </w:r>
      <w:r>
        <w:rPr>
          <w:rFonts w:hint="eastAsia"/>
          <w:b/>
          <w:bCs/>
          <w:color w:val="333333"/>
          <w:sz w:val="21"/>
          <w:szCs w:val="21"/>
        </w:rPr>
        <w:t>901</w:t>
      </w:r>
      <w:r>
        <w:rPr>
          <w:b/>
          <w:bCs/>
          <w:color w:val="333333"/>
          <w:sz w:val="21"/>
          <w:szCs w:val="21"/>
        </w:rPr>
        <w:t xml:space="preserve"> </w:t>
      </w:r>
      <w:r>
        <w:rPr>
          <w:rFonts w:hint="eastAsia"/>
          <w:b/>
          <w:bCs/>
          <w:color w:val="333333"/>
          <w:sz w:val="21"/>
          <w:szCs w:val="21"/>
        </w:rPr>
        <w:t>]教育管理</w:t>
      </w:r>
    </w:p>
    <w:p>
      <w:pPr>
        <w:pStyle w:val="3"/>
        <w:shd w:val="clear" w:color="auto" w:fill="FFFFFF"/>
        <w:spacing w:before="0" w:beforeAutospacing="0" w:after="156" w:afterLines="50" w:afterAutospacing="0"/>
        <w:jc w:val="center"/>
        <w:rPr>
          <w:rFonts w:ascii="黑体" w:eastAsia="黑体"/>
          <w:sz w:val="30"/>
          <w:szCs w:val="30"/>
        </w:rPr>
      </w:pPr>
      <w:r>
        <w:rPr>
          <w:rFonts w:hint="eastAsia" w:ascii="黑体" w:hAnsi="黑体" w:eastAsia="黑体"/>
          <w:color w:val="FF0000"/>
          <w:sz w:val="21"/>
          <w:szCs w:val="21"/>
        </w:rPr>
        <w:t>（研究生招生考试属于择优选拔性考试，考试大纲及书目仅供参考，考试内容及题型可包括但不仅限于以下范围，主要考察考生分析和解决问题的能力。）</w:t>
      </w:r>
    </w:p>
    <w:p/>
    <w:p>
      <w:pPr>
        <w:pStyle w:val="7"/>
        <w:numPr>
          <w:ilvl w:val="1"/>
          <w:numId w:val="1"/>
        </w:numPr>
        <w:spacing w:line="360" w:lineRule="auto"/>
        <w:ind w:left="426" w:firstLineChars="0"/>
        <w:rPr>
          <w:rFonts w:eastAsia="黑体"/>
          <w:b/>
          <w:sz w:val="28"/>
        </w:rPr>
      </w:pPr>
      <w:r>
        <w:rPr>
          <w:rFonts w:hint="eastAsia" w:eastAsia="黑体"/>
          <w:b/>
          <w:sz w:val="28"/>
        </w:rPr>
        <w:t>考查目标</w:t>
      </w:r>
    </w:p>
    <w:p>
      <w:pPr>
        <w:spacing w:line="600" w:lineRule="exact"/>
        <w:ind w:firstLine="420" w:firstLineChars="200"/>
        <w:rPr>
          <w:rFonts w:ascii="宋体" w:hAnsi="宋体" w:cs="宋体"/>
          <w:szCs w:val="21"/>
        </w:rPr>
      </w:pPr>
      <w:r>
        <w:rPr>
          <w:rFonts w:hint="eastAsia" w:ascii="宋体" w:hAnsi="宋体" w:cs="宋体"/>
          <w:szCs w:val="21"/>
        </w:rPr>
        <w:t>《教育管理》是我校教育管理专业（教育硕士）研究生入学考试的科目之一。本专业招收具有高等学校本科学历并在基础教育领域工作满三年的考生。本科目主要考核：（1）对教育管理学基本理论的系统掌握情况；（2）能否把教育管理学相关理论与教育管理实践结合起来分析并解决实际问题。</w:t>
      </w:r>
    </w:p>
    <w:p>
      <w:pPr>
        <w:pStyle w:val="7"/>
        <w:numPr>
          <w:ilvl w:val="1"/>
          <w:numId w:val="1"/>
        </w:numPr>
        <w:spacing w:line="360" w:lineRule="auto"/>
        <w:ind w:left="426" w:firstLineChars="0"/>
        <w:rPr>
          <w:rFonts w:eastAsia="黑体"/>
          <w:b/>
          <w:sz w:val="28"/>
        </w:rPr>
      </w:pPr>
      <w:r>
        <w:rPr>
          <w:rFonts w:hint="eastAsia" w:eastAsia="黑体"/>
          <w:b/>
          <w:sz w:val="28"/>
        </w:rPr>
        <w:t>考试形式与试卷结构</w:t>
      </w:r>
    </w:p>
    <w:p>
      <w:pPr>
        <w:spacing w:line="360" w:lineRule="auto"/>
        <w:rPr>
          <w:rFonts w:ascii="黑体" w:hAnsi="黑体" w:eastAsia="黑体"/>
          <w:sz w:val="24"/>
          <w:szCs w:val="24"/>
        </w:rPr>
      </w:pPr>
      <w:r>
        <w:rPr>
          <w:rFonts w:hint="eastAsia" w:ascii="黑体" w:hAnsi="黑体" w:eastAsia="黑体"/>
          <w:sz w:val="24"/>
          <w:szCs w:val="24"/>
        </w:rPr>
        <w:t>一、试卷满分及考试时间</w:t>
      </w:r>
    </w:p>
    <w:p>
      <w:pPr>
        <w:spacing w:line="360" w:lineRule="auto"/>
        <w:ind w:firstLine="420" w:firstLineChars="200"/>
        <w:rPr>
          <w:rFonts w:ascii="宋体" w:hAnsi="宋体" w:cs="宋体"/>
        </w:rPr>
      </w:pPr>
      <w:r>
        <w:rPr>
          <w:rFonts w:hint="eastAsia" w:ascii="宋体" w:hAnsi="宋体" w:cs="宋体"/>
        </w:rPr>
        <w:t>本试卷满分为150分，考试时间为180分钟。</w:t>
      </w:r>
    </w:p>
    <w:p>
      <w:pPr>
        <w:spacing w:line="360" w:lineRule="auto"/>
        <w:rPr>
          <w:rFonts w:ascii="黑体" w:hAnsi="黑体" w:eastAsia="黑体"/>
          <w:sz w:val="24"/>
          <w:szCs w:val="24"/>
        </w:rPr>
      </w:pPr>
      <w:r>
        <w:rPr>
          <w:rFonts w:hint="eastAsia" w:ascii="黑体" w:hAnsi="黑体" w:eastAsia="黑体"/>
          <w:sz w:val="24"/>
          <w:szCs w:val="24"/>
        </w:rPr>
        <w:t>二、答题方式</w:t>
      </w:r>
    </w:p>
    <w:p>
      <w:pPr>
        <w:spacing w:line="360" w:lineRule="auto"/>
        <w:ind w:firstLine="420" w:firstLineChars="200"/>
        <w:rPr>
          <w:rFonts w:ascii="宋体" w:hAnsi="宋体" w:cs="宋体"/>
        </w:rPr>
      </w:pPr>
      <w:r>
        <w:rPr>
          <w:rFonts w:hint="eastAsia" w:ascii="宋体" w:hAnsi="宋体" w:cs="宋体"/>
        </w:rPr>
        <w:t>答题方式为闭卷、笔试。</w:t>
      </w:r>
    </w:p>
    <w:p>
      <w:pPr>
        <w:spacing w:line="360" w:lineRule="auto"/>
        <w:rPr>
          <w:rFonts w:ascii="黑体" w:hAnsi="黑体" w:eastAsia="黑体"/>
          <w:sz w:val="24"/>
          <w:szCs w:val="24"/>
        </w:rPr>
      </w:pPr>
      <w:r>
        <w:rPr>
          <w:rFonts w:hint="eastAsia" w:ascii="黑体" w:hAnsi="黑体" w:eastAsia="黑体"/>
          <w:sz w:val="24"/>
          <w:szCs w:val="24"/>
        </w:rPr>
        <w:t>三、试卷内容结构</w:t>
      </w:r>
    </w:p>
    <w:p>
      <w:pPr>
        <w:spacing w:line="360" w:lineRule="auto"/>
        <w:ind w:firstLine="420" w:firstLineChars="200"/>
        <w:rPr>
          <w:rFonts w:ascii="宋体" w:hAnsi="宋体" w:cs="宋体"/>
        </w:rPr>
      </w:pPr>
      <w:r>
        <w:rPr>
          <w:rFonts w:hint="eastAsia" w:ascii="宋体" w:hAnsi="宋体" w:cs="宋体"/>
        </w:rPr>
        <w:t>教育管理相关概念、内涵及其特征   约60分</w:t>
      </w:r>
    </w:p>
    <w:p>
      <w:pPr>
        <w:spacing w:line="360" w:lineRule="auto"/>
        <w:ind w:firstLine="420" w:firstLineChars="200"/>
        <w:rPr>
          <w:rFonts w:ascii="宋体" w:hAnsi="宋体" w:cs="宋体"/>
        </w:rPr>
      </w:pPr>
      <w:r>
        <w:rPr>
          <w:rFonts w:hint="eastAsia" w:ascii="宋体" w:hAnsi="宋体" w:cs="宋体"/>
        </w:rPr>
        <w:t>教育管理相关理论和具体方法       约30分</w:t>
      </w:r>
    </w:p>
    <w:p>
      <w:pPr>
        <w:spacing w:line="360" w:lineRule="auto"/>
        <w:ind w:firstLine="420" w:firstLineChars="200"/>
        <w:rPr>
          <w:rFonts w:ascii="宋体" w:hAnsi="宋体" w:cs="宋体"/>
        </w:rPr>
      </w:pPr>
      <w:r>
        <w:rPr>
          <w:rFonts w:hint="eastAsia" w:ascii="宋体" w:hAnsi="宋体" w:cs="宋体"/>
        </w:rPr>
        <w:t>教育管理相关案例分析             约60分</w:t>
      </w:r>
    </w:p>
    <w:p>
      <w:pPr>
        <w:spacing w:line="360" w:lineRule="auto"/>
        <w:rPr>
          <w:rFonts w:ascii="黑体" w:hAnsi="黑体" w:eastAsia="黑体"/>
          <w:sz w:val="24"/>
          <w:szCs w:val="24"/>
        </w:rPr>
      </w:pPr>
      <w:r>
        <w:rPr>
          <w:rFonts w:hint="eastAsia" w:ascii="黑体" w:hAnsi="黑体" w:eastAsia="黑体"/>
          <w:sz w:val="24"/>
          <w:szCs w:val="24"/>
        </w:rPr>
        <w:t>四、试卷题型结构</w:t>
      </w:r>
    </w:p>
    <w:p>
      <w:pPr>
        <w:spacing w:line="360" w:lineRule="auto"/>
        <w:ind w:firstLine="420" w:firstLineChars="200"/>
        <w:rPr>
          <w:rFonts w:ascii="宋体" w:hAnsi="宋体" w:cs="宋体"/>
          <w:szCs w:val="21"/>
        </w:rPr>
      </w:pPr>
      <w:r>
        <w:rPr>
          <w:rFonts w:hint="eastAsia" w:ascii="宋体" w:hAnsi="宋体" w:cs="宋体"/>
          <w:szCs w:val="21"/>
        </w:rPr>
        <w:t xml:space="preserve">单项选择题           </w:t>
      </w:r>
    </w:p>
    <w:p>
      <w:pPr>
        <w:spacing w:line="360" w:lineRule="auto"/>
        <w:ind w:firstLine="420" w:firstLineChars="200"/>
        <w:rPr>
          <w:rFonts w:ascii="宋体" w:hAnsi="宋体" w:cs="宋体"/>
          <w:szCs w:val="21"/>
        </w:rPr>
      </w:pPr>
      <w:r>
        <w:rPr>
          <w:rFonts w:hint="eastAsia" w:ascii="宋体" w:hAnsi="宋体" w:cs="宋体"/>
          <w:szCs w:val="21"/>
        </w:rPr>
        <w:t xml:space="preserve">论述题               </w:t>
      </w:r>
    </w:p>
    <w:p>
      <w:pPr>
        <w:spacing w:line="360" w:lineRule="auto"/>
        <w:ind w:firstLine="420" w:firstLineChars="200"/>
        <w:rPr>
          <w:rFonts w:ascii="宋体" w:hAnsi="宋体" w:cs="宋体"/>
          <w:szCs w:val="21"/>
        </w:rPr>
      </w:pPr>
      <w:r>
        <w:rPr>
          <w:rFonts w:hint="eastAsia" w:ascii="宋体" w:hAnsi="宋体" w:cs="宋体"/>
          <w:szCs w:val="21"/>
        </w:rPr>
        <w:t xml:space="preserve">材料分析题或设计题    </w:t>
      </w:r>
      <w:bookmarkStart w:id="0" w:name="_GoBack"/>
      <w:bookmarkEnd w:id="0"/>
    </w:p>
    <w:p>
      <w:pPr>
        <w:spacing w:line="360" w:lineRule="auto"/>
        <w:ind w:firstLine="420" w:firstLineChars="200"/>
        <w:rPr>
          <w:rFonts w:ascii="宋体" w:hAnsi="宋体" w:cs="宋体"/>
          <w:szCs w:val="21"/>
        </w:rPr>
      </w:pPr>
    </w:p>
    <w:p>
      <w:pPr>
        <w:pStyle w:val="7"/>
        <w:numPr>
          <w:ilvl w:val="1"/>
          <w:numId w:val="1"/>
        </w:numPr>
        <w:spacing w:line="360" w:lineRule="auto"/>
        <w:ind w:left="426" w:firstLineChars="0"/>
        <w:rPr>
          <w:rFonts w:eastAsia="黑体"/>
          <w:b/>
          <w:sz w:val="28"/>
        </w:rPr>
      </w:pPr>
      <w:r>
        <w:rPr>
          <w:rFonts w:hint="eastAsia" w:eastAsia="黑体"/>
          <w:b/>
          <w:sz w:val="28"/>
        </w:rPr>
        <w:t>考查范围和内容</w:t>
      </w:r>
    </w:p>
    <w:p>
      <w:pPr>
        <w:spacing w:line="360" w:lineRule="auto"/>
        <w:rPr>
          <w:rFonts w:ascii="黑体" w:hAnsi="黑体" w:eastAsia="黑体"/>
          <w:sz w:val="24"/>
          <w:szCs w:val="24"/>
        </w:rPr>
      </w:pPr>
      <w:r>
        <w:rPr>
          <w:rFonts w:hint="eastAsia" w:ascii="黑体" w:hAnsi="黑体" w:eastAsia="黑体"/>
          <w:sz w:val="24"/>
          <w:szCs w:val="24"/>
        </w:rPr>
        <w:t>一、考查总体范围</w:t>
      </w:r>
    </w:p>
    <w:p>
      <w:pPr>
        <w:spacing w:line="600" w:lineRule="exact"/>
        <w:ind w:firstLine="420"/>
        <w:rPr>
          <w:sz w:val="24"/>
          <w:szCs w:val="24"/>
        </w:rPr>
      </w:pPr>
      <w:r>
        <w:rPr>
          <w:rFonts w:hint="eastAsia"/>
          <w:sz w:val="24"/>
          <w:szCs w:val="24"/>
        </w:rPr>
        <w:t>教育管理理论与实践、教育发展与改革、教育评估与质量管理、教育经济与资源配置、教育研究与教育科学方法论。</w:t>
      </w:r>
    </w:p>
    <w:p>
      <w:pPr>
        <w:spacing w:line="360" w:lineRule="auto"/>
        <w:rPr>
          <w:rFonts w:ascii="黑体" w:hAnsi="黑体" w:eastAsia="黑体"/>
          <w:sz w:val="24"/>
          <w:szCs w:val="24"/>
        </w:rPr>
      </w:pPr>
      <w:r>
        <w:rPr>
          <w:rFonts w:hint="eastAsia" w:ascii="黑体" w:hAnsi="黑体" w:eastAsia="黑体"/>
          <w:sz w:val="24"/>
          <w:szCs w:val="24"/>
        </w:rPr>
        <w:t>二、考查内容</w:t>
      </w:r>
    </w:p>
    <w:p>
      <w:pPr>
        <w:spacing w:line="600" w:lineRule="exact"/>
        <w:ind w:firstLine="420"/>
        <w:rPr>
          <w:sz w:val="24"/>
          <w:szCs w:val="24"/>
        </w:rPr>
      </w:pPr>
      <w:r>
        <w:rPr>
          <w:rFonts w:hint="eastAsia"/>
          <w:sz w:val="24"/>
          <w:szCs w:val="24"/>
        </w:rPr>
        <w:t>1. 教育管理学的基本概念</w:t>
      </w:r>
    </w:p>
    <w:p>
      <w:pPr>
        <w:spacing w:line="600" w:lineRule="exact"/>
        <w:ind w:firstLine="480" w:firstLineChars="200"/>
        <w:rPr>
          <w:sz w:val="24"/>
          <w:szCs w:val="24"/>
        </w:rPr>
      </w:pPr>
      <w:r>
        <w:rPr>
          <w:rFonts w:hint="eastAsia"/>
          <w:sz w:val="24"/>
          <w:szCs w:val="24"/>
        </w:rPr>
        <w:t>教育管理的基本概念，教育管理学的含义，教育管理学的特点，教育管理活动的发展，教育管理学的研究对象和范围，教育管理学的产生和发展，教育管理学的研究方法，教育管理学的学科体系，教育管理学内容的层次。</w:t>
      </w:r>
    </w:p>
    <w:p>
      <w:pPr>
        <w:spacing w:line="600" w:lineRule="exact"/>
        <w:ind w:firstLine="480" w:firstLineChars="200"/>
        <w:rPr>
          <w:sz w:val="24"/>
          <w:szCs w:val="24"/>
        </w:rPr>
      </w:pPr>
      <w:r>
        <w:rPr>
          <w:rFonts w:hint="eastAsia"/>
          <w:sz w:val="24"/>
          <w:szCs w:val="24"/>
        </w:rPr>
        <w:t>2. 教育政策和法律</w:t>
      </w:r>
    </w:p>
    <w:p>
      <w:pPr>
        <w:spacing w:line="600" w:lineRule="exact"/>
        <w:ind w:firstLine="480" w:firstLineChars="200"/>
        <w:rPr>
          <w:sz w:val="24"/>
          <w:szCs w:val="24"/>
        </w:rPr>
      </w:pPr>
      <w:r>
        <w:rPr>
          <w:rFonts w:hint="eastAsia"/>
          <w:sz w:val="24"/>
          <w:szCs w:val="24"/>
        </w:rPr>
        <w:t>教育政策的含义，教育政策的特点，教育政策的社会制约基础，教育政策的制定过程，教育政策制定的理论模式，教育管理的政策导向，教育政策与教育法，教育法的法律地位，教育法体系，教育法的制定与实施，教育法与教育发展和改革。</w:t>
      </w:r>
    </w:p>
    <w:p>
      <w:pPr>
        <w:spacing w:line="600" w:lineRule="exact"/>
        <w:ind w:firstLine="480" w:firstLineChars="200"/>
        <w:rPr>
          <w:sz w:val="24"/>
          <w:szCs w:val="24"/>
        </w:rPr>
      </w:pPr>
      <w:r>
        <w:rPr>
          <w:rFonts w:hint="eastAsia"/>
          <w:sz w:val="24"/>
          <w:szCs w:val="24"/>
        </w:rPr>
        <w:t>3. 教育制度</w:t>
      </w:r>
    </w:p>
    <w:p>
      <w:pPr>
        <w:spacing w:line="600" w:lineRule="exact"/>
        <w:ind w:firstLine="480" w:firstLineChars="200"/>
        <w:rPr>
          <w:sz w:val="24"/>
          <w:szCs w:val="24"/>
        </w:rPr>
      </w:pPr>
      <w:r>
        <w:rPr>
          <w:rFonts w:hint="eastAsia"/>
          <w:sz w:val="24"/>
          <w:szCs w:val="24"/>
        </w:rPr>
        <w:t>教育制度的概念，教育制度与教育行政，中国教育制度现状，教育管理体制改革，国外教育制度改革。</w:t>
      </w:r>
    </w:p>
    <w:p>
      <w:pPr>
        <w:spacing w:line="600" w:lineRule="exact"/>
        <w:ind w:firstLine="480" w:firstLineChars="200"/>
        <w:rPr>
          <w:sz w:val="24"/>
          <w:szCs w:val="24"/>
        </w:rPr>
      </w:pPr>
      <w:r>
        <w:rPr>
          <w:rFonts w:hint="eastAsia"/>
          <w:sz w:val="24"/>
          <w:szCs w:val="24"/>
        </w:rPr>
        <w:t>4. 教育计划</w:t>
      </w:r>
    </w:p>
    <w:p>
      <w:pPr>
        <w:spacing w:line="600" w:lineRule="exact"/>
        <w:ind w:firstLine="480" w:firstLineChars="200"/>
        <w:rPr>
          <w:sz w:val="24"/>
          <w:szCs w:val="24"/>
        </w:rPr>
      </w:pPr>
      <w:r>
        <w:rPr>
          <w:rFonts w:hint="eastAsia"/>
          <w:sz w:val="24"/>
          <w:szCs w:val="24"/>
        </w:rPr>
        <w:t>教育计划的概念，教育计划的类型，教育预测的含义，教育计划与教育预测，教育预测分类，教育计划的结构，教育计划的编制步骤及方法，教育发展战略，学校发展规划与改革。</w:t>
      </w:r>
    </w:p>
    <w:p>
      <w:pPr>
        <w:spacing w:line="600" w:lineRule="exact"/>
        <w:ind w:firstLine="480" w:firstLineChars="200"/>
        <w:rPr>
          <w:sz w:val="24"/>
          <w:szCs w:val="24"/>
        </w:rPr>
      </w:pPr>
      <w:r>
        <w:rPr>
          <w:rFonts w:hint="eastAsia"/>
          <w:sz w:val="24"/>
          <w:szCs w:val="24"/>
        </w:rPr>
        <w:t>5. 教育行政体制</w:t>
      </w:r>
    </w:p>
    <w:p>
      <w:pPr>
        <w:spacing w:line="600" w:lineRule="exact"/>
        <w:ind w:firstLine="480" w:firstLineChars="200"/>
        <w:rPr>
          <w:sz w:val="24"/>
          <w:szCs w:val="24"/>
        </w:rPr>
      </w:pPr>
      <w:r>
        <w:rPr>
          <w:rFonts w:hint="eastAsia"/>
          <w:sz w:val="24"/>
          <w:szCs w:val="24"/>
        </w:rPr>
        <w:t>教育行政体制的概念，教育行政体制的类型，教育行政职能，中国教育行政体制及其改革。教育公务员制度，学校领导体制，学校结构。</w:t>
      </w:r>
    </w:p>
    <w:p>
      <w:pPr>
        <w:spacing w:line="600" w:lineRule="exact"/>
        <w:ind w:firstLine="480" w:firstLineChars="200"/>
        <w:rPr>
          <w:sz w:val="24"/>
          <w:szCs w:val="24"/>
        </w:rPr>
      </w:pPr>
      <w:r>
        <w:rPr>
          <w:rFonts w:hint="eastAsia"/>
          <w:sz w:val="24"/>
          <w:szCs w:val="24"/>
        </w:rPr>
        <w:t>6. 教育督导与评估</w:t>
      </w:r>
    </w:p>
    <w:p>
      <w:pPr>
        <w:spacing w:line="600" w:lineRule="exact"/>
        <w:ind w:firstLine="480" w:firstLineChars="200"/>
        <w:rPr>
          <w:sz w:val="24"/>
          <w:szCs w:val="24"/>
        </w:rPr>
      </w:pPr>
      <w:r>
        <w:rPr>
          <w:rFonts w:hint="eastAsia"/>
          <w:sz w:val="24"/>
          <w:szCs w:val="24"/>
        </w:rPr>
        <w:t>教育督导的含义，教育督导的原则，教育督导的功能，教育督导的任务，教育督学机构的设置与管理；教育评估的概念和目的，教育评估的类型和方法，教育评估的内容和流程，教育评估的指标与标准，教育评估的运用和发展。</w:t>
      </w:r>
    </w:p>
    <w:p>
      <w:pPr>
        <w:spacing w:line="600" w:lineRule="exact"/>
        <w:ind w:firstLine="480" w:firstLineChars="200"/>
        <w:rPr>
          <w:sz w:val="24"/>
          <w:szCs w:val="24"/>
        </w:rPr>
      </w:pPr>
      <w:r>
        <w:rPr>
          <w:rFonts w:hint="eastAsia"/>
          <w:sz w:val="24"/>
          <w:szCs w:val="24"/>
        </w:rPr>
        <w:t>7. 教育经费管理</w:t>
      </w:r>
    </w:p>
    <w:p>
      <w:pPr>
        <w:spacing w:line="600" w:lineRule="exact"/>
        <w:ind w:firstLine="480" w:firstLineChars="200"/>
        <w:rPr>
          <w:sz w:val="24"/>
          <w:szCs w:val="24"/>
        </w:rPr>
      </w:pPr>
      <w:r>
        <w:rPr>
          <w:rFonts w:hint="eastAsia"/>
          <w:sz w:val="24"/>
          <w:szCs w:val="24"/>
        </w:rPr>
        <w:t>教育经费的含义，教育经费的分类，教育经费的来源，教育经费的分配原则，教育经费的分配方式，教育经费使用效率的提高。</w:t>
      </w:r>
    </w:p>
    <w:p>
      <w:pPr>
        <w:spacing w:line="600" w:lineRule="exact"/>
        <w:ind w:firstLine="480" w:firstLineChars="200"/>
        <w:rPr>
          <w:sz w:val="24"/>
          <w:szCs w:val="24"/>
        </w:rPr>
      </w:pPr>
      <w:r>
        <w:rPr>
          <w:rFonts w:hint="eastAsia"/>
          <w:sz w:val="24"/>
          <w:szCs w:val="24"/>
        </w:rPr>
        <w:t>8. 学校管理</w:t>
      </w:r>
    </w:p>
    <w:p>
      <w:pPr>
        <w:spacing w:line="600" w:lineRule="exact"/>
        <w:ind w:firstLine="480" w:firstLineChars="200"/>
        <w:rPr>
          <w:sz w:val="24"/>
          <w:szCs w:val="24"/>
        </w:rPr>
      </w:pPr>
      <w:r>
        <w:rPr>
          <w:rFonts w:hint="eastAsia"/>
          <w:sz w:val="24"/>
          <w:szCs w:val="24"/>
        </w:rPr>
        <w:t>学校效能，学校管理过程及其特点，学校组织管理，学校目标管理，学校战略管理。学校质量管理及其特点，学校全面质量管理的主要任务，学校质量的分析和控制，学校质量评价的原则与主要方法，教学管理制度，教学组织形式。</w:t>
      </w:r>
    </w:p>
    <w:p>
      <w:pPr>
        <w:spacing w:line="600" w:lineRule="exact"/>
        <w:ind w:firstLine="480" w:firstLineChars="200"/>
        <w:rPr>
          <w:sz w:val="24"/>
          <w:szCs w:val="24"/>
        </w:rPr>
      </w:pPr>
      <w:r>
        <w:rPr>
          <w:rFonts w:hint="eastAsia"/>
          <w:sz w:val="24"/>
          <w:szCs w:val="24"/>
        </w:rPr>
        <w:t>9. 教师管理</w:t>
      </w:r>
    </w:p>
    <w:p>
      <w:pPr>
        <w:spacing w:line="600" w:lineRule="exact"/>
        <w:ind w:firstLine="480" w:firstLineChars="200"/>
        <w:rPr>
          <w:sz w:val="24"/>
          <w:szCs w:val="24"/>
        </w:rPr>
      </w:pPr>
      <w:r>
        <w:rPr>
          <w:rFonts w:hint="eastAsia"/>
          <w:sz w:val="24"/>
          <w:szCs w:val="24"/>
        </w:rPr>
        <w:t>教师管理的基本功能，教师管理的基本特点，教师的任用制度，教师的评价，教师培训制度，教师专业发展，教师的激励，学校工资制度改革。</w:t>
      </w:r>
    </w:p>
    <w:p>
      <w:pPr>
        <w:spacing w:line="600" w:lineRule="exact"/>
        <w:ind w:firstLine="480" w:firstLineChars="200"/>
        <w:rPr>
          <w:sz w:val="24"/>
          <w:szCs w:val="24"/>
        </w:rPr>
      </w:pPr>
      <w:r>
        <w:rPr>
          <w:rFonts w:hint="eastAsia"/>
          <w:sz w:val="24"/>
          <w:szCs w:val="24"/>
        </w:rPr>
        <w:t>10. 学生管理</w:t>
      </w:r>
    </w:p>
    <w:p>
      <w:pPr>
        <w:spacing w:line="600" w:lineRule="exact"/>
        <w:ind w:firstLine="480" w:firstLineChars="200"/>
        <w:rPr>
          <w:sz w:val="24"/>
          <w:szCs w:val="24"/>
        </w:rPr>
      </w:pPr>
      <w:r>
        <w:rPr>
          <w:rFonts w:hint="eastAsia"/>
          <w:sz w:val="24"/>
          <w:szCs w:val="24"/>
        </w:rPr>
        <w:t>学生管理的任务，学生管理的特色，学生管理的科学化，学籍管理，学生常规管理，学生生活管理，学生心理辅导，学生组织管理，班级管理，学生自我管理。</w:t>
      </w:r>
    </w:p>
    <w:p>
      <w:pPr>
        <w:spacing w:line="600" w:lineRule="exact"/>
        <w:ind w:firstLine="480" w:firstLineChars="200"/>
        <w:rPr>
          <w:sz w:val="24"/>
          <w:szCs w:val="24"/>
        </w:rPr>
      </w:pPr>
      <w:r>
        <w:rPr>
          <w:rFonts w:hint="eastAsia"/>
          <w:sz w:val="24"/>
          <w:szCs w:val="24"/>
        </w:rPr>
        <w:t>11. 学校公共关系</w:t>
      </w:r>
    </w:p>
    <w:p>
      <w:pPr>
        <w:spacing w:line="600" w:lineRule="exact"/>
        <w:ind w:firstLine="480" w:firstLineChars="200"/>
        <w:rPr>
          <w:sz w:val="24"/>
          <w:szCs w:val="24"/>
        </w:rPr>
      </w:pPr>
      <w:r>
        <w:rPr>
          <w:rFonts w:hint="eastAsia"/>
          <w:sz w:val="24"/>
          <w:szCs w:val="24"/>
        </w:rPr>
        <w:t>学校公共关系的概念，学校公共关系的职能，学校公共关系活动的原则，学校公共关系的内容，学校公共关系的程序。</w:t>
      </w:r>
    </w:p>
    <w:p>
      <w:pPr>
        <w:spacing w:line="600" w:lineRule="exact"/>
        <w:ind w:firstLine="480" w:firstLineChars="200"/>
        <w:rPr>
          <w:sz w:val="24"/>
          <w:szCs w:val="24"/>
        </w:rPr>
      </w:pPr>
      <w:r>
        <w:rPr>
          <w:rFonts w:hint="eastAsia"/>
          <w:sz w:val="24"/>
          <w:szCs w:val="24"/>
        </w:rPr>
        <w:t>12. 学校领导</w:t>
      </w:r>
    </w:p>
    <w:p>
      <w:pPr>
        <w:spacing w:line="600" w:lineRule="exact"/>
        <w:ind w:firstLine="480" w:firstLineChars="200"/>
        <w:rPr>
          <w:sz w:val="24"/>
          <w:szCs w:val="24"/>
        </w:rPr>
      </w:pPr>
      <w:r>
        <w:rPr>
          <w:rFonts w:hint="eastAsia"/>
          <w:sz w:val="24"/>
          <w:szCs w:val="24"/>
        </w:rPr>
        <w:t>领导的含义，领导者及其素质，学校领导者，学校领导的决策与决策模式，领导方式，领导的有效性，学校领导班子的基本素质。</w:t>
      </w:r>
    </w:p>
    <w:p>
      <w:pPr>
        <w:spacing w:line="600" w:lineRule="exact"/>
        <w:ind w:firstLine="480" w:firstLineChars="200"/>
        <w:rPr>
          <w:sz w:val="24"/>
          <w:szCs w:val="24"/>
        </w:rPr>
      </w:pPr>
      <w:r>
        <w:rPr>
          <w:rFonts w:hint="eastAsia"/>
          <w:sz w:val="24"/>
          <w:szCs w:val="24"/>
        </w:rPr>
        <w:t>13. 教育管理的案例分析</w:t>
      </w:r>
    </w:p>
    <w:p>
      <w:pPr>
        <w:spacing w:line="600" w:lineRule="exact"/>
        <w:ind w:firstLine="480" w:firstLineChars="200"/>
        <w:rPr>
          <w:sz w:val="24"/>
          <w:szCs w:val="24"/>
        </w:rPr>
      </w:pPr>
      <w:r>
        <w:rPr>
          <w:rFonts w:hint="eastAsia"/>
          <w:sz w:val="24"/>
          <w:szCs w:val="24"/>
        </w:rPr>
        <w:t>要求：针对具体的教育管理案例，运用教育管理学的相关理论展开分析。</w:t>
      </w:r>
    </w:p>
    <w:sectPr>
      <w:pgSz w:w="11906" w:h="16838"/>
      <w:pgMar w:top="1440" w:right="1416" w:bottom="171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34317A-838F-45E1-842A-F1A12842CE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25691"/>
    <w:multiLevelType w:val="multilevel"/>
    <w:tmpl w:val="4B025691"/>
    <w:lvl w:ilvl="0" w:tentative="0">
      <w:start w:val="1"/>
      <w:numFmt w:val="upperRoman"/>
      <w:lvlText w:val="%1"/>
      <w:lvlJc w:val="left"/>
      <w:pPr>
        <w:ind w:left="982" w:hanging="420"/>
      </w:pPr>
      <w:rPr>
        <w:rFonts w:hint="eastAsia"/>
      </w:rPr>
    </w:lvl>
    <w:lvl w:ilvl="1" w:tentative="0">
      <w:start w:val="1"/>
      <w:numFmt w:val="upperRoman"/>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ZWRjNGM5NGRmNGUyMDUxNzgzZGI5MjM4ZWFmZGEifQ=="/>
  </w:docVars>
  <w:rsids>
    <w:rsidRoot w:val="005A3084"/>
    <w:rsid w:val="000C5A8F"/>
    <w:rsid w:val="002B28AA"/>
    <w:rsid w:val="00585CD6"/>
    <w:rsid w:val="00594533"/>
    <w:rsid w:val="005A3084"/>
    <w:rsid w:val="00697A79"/>
    <w:rsid w:val="00716E88"/>
    <w:rsid w:val="007D6858"/>
    <w:rsid w:val="00C8664F"/>
    <w:rsid w:val="00CE48C8"/>
    <w:rsid w:val="016163CE"/>
    <w:rsid w:val="267C3185"/>
    <w:rsid w:val="2A556AA1"/>
    <w:rsid w:val="2A5E5A31"/>
    <w:rsid w:val="39174EF9"/>
    <w:rsid w:val="44196CD4"/>
    <w:rsid w:val="60597AB8"/>
    <w:rsid w:val="6E35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qFormat/>
    <w:uiPriority w:val="0"/>
    <w:rPr>
      <w:color w:val="0000FF"/>
      <w:u w:val="single"/>
    </w:r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B809D78-4736-45F9-92E6-CA54290A6821}">
  <ds:schemaRefs/>
</ds:datastoreItem>
</file>

<file path=customXml/itemProps2.xml><?xml version="1.0" encoding="utf-8"?>
<ds:datastoreItem xmlns:ds="http://schemas.openxmlformats.org/officeDocument/2006/customXml" ds:itemID="{CE70CEB1-A637-45AA-99BB-68E7B6B477FF}">
  <ds:schemaRefs/>
</ds:datastoreItem>
</file>

<file path=customXml/itemProps3.xml><?xml version="1.0" encoding="utf-8"?>
<ds:datastoreItem xmlns:ds="http://schemas.openxmlformats.org/officeDocument/2006/customXml" ds:itemID="{4F51390A-CCDF-4E4E-93E8-0C0E5572D442}">
  <ds:schemaRefs/>
</ds:datastoreItem>
</file>

<file path=customXml/itemProps4.xml><?xml version="1.0" encoding="utf-8"?>
<ds:datastoreItem xmlns:ds="http://schemas.openxmlformats.org/officeDocument/2006/customXml" ds:itemID="{3F702162-E4F6-4397-8659-E18BD02F633F}">
  <ds:schemaRefs/>
</ds:datastoreItem>
</file>

<file path=customXml/itemProps5.xml><?xml version="1.0" encoding="utf-8"?>
<ds:datastoreItem xmlns:ds="http://schemas.openxmlformats.org/officeDocument/2006/customXml" ds:itemID="{775FAF07-9DDA-4A4E-8534-00AA10C9919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1486</Words>
  <Characters>148</Characters>
  <Lines>1</Lines>
  <Paragraphs>3</Paragraphs>
  <TotalTime>68</TotalTime>
  <ScaleCrop>false</ScaleCrop>
  <LinksUpToDate>false</LinksUpToDate>
  <CharactersWithSpaces>1631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2023-08-25T02:10:00Z</dcterms:created>
  <dc:creator>dell</dc:creator>
  <cp:lastModifiedBy>Rhaegar Fang</cp:lastModifiedBy>
  <dcterms:modified xsi:type="dcterms:W3CDTF">2023-09-21T08:25:15Z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6010420FDEF44B97A880EA0D92F343B2_13</vt:lpwstr>
  </property>
</Properties>
</file>