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970"/>
        <w:spacing w:before="181" w:line="219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中国地质大学（武汉）研究生院硕士研究生入学考试</w:t>
      </w:r>
    </w:p>
    <w:p>
      <w:pPr>
        <w:pStyle w:val="BodyText"/>
        <w:ind w:left="1098"/>
        <w:spacing w:before="211" w:line="223" w:lineRule="auto"/>
        <w:outlineLvl w:val="0"/>
        <w:rPr>
          <w:sz w:val="43"/>
          <w:szCs w:val="43"/>
        </w:rPr>
      </w:pPr>
      <w:r>
        <w:rPr>
          <w:sz w:val="43"/>
          <w:szCs w:val="43"/>
          <w:b/>
          <w:bCs/>
          <w:spacing w:val="5"/>
        </w:rPr>
        <w:t>《宝石颜色成因理论》考试大纲</w:t>
      </w:r>
    </w:p>
    <w:p>
      <w:pPr>
        <w:pStyle w:val="BodyText"/>
        <w:ind w:left="507"/>
        <w:spacing w:before="126" w:line="220" w:lineRule="auto"/>
        <w:outlineLvl w:val="0"/>
        <w:rPr/>
      </w:pPr>
      <w:r>
        <w:rPr>
          <w:b/>
          <w:bCs/>
          <w:spacing w:val="-4"/>
        </w:rPr>
        <w:t>一、试卷结构</w:t>
      </w:r>
    </w:p>
    <w:p>
      <w:pPr>
        <w:pStyle w:val="BodyText"/>
        <w:ind w:left="521"/>
        <w:spacing w:before="114" w:line="220" w:lineRule="auto"/>
        <w:rPr/>
      </w:pPr>
      <w:r>
        <w:rPr>
          <w:spacing w:val="-4"/>
        </w:rPr>
        <w:t>1、填空题与选择题约</w:t>
      </w:r>
      <w:r>
        <w:rPr>
          <w:spacing w:val="-37"/>
        </w:rPr>
        <w:t xml:space="preserve"> </w:t>
      </w:r>
      <w:r>
        <w:rPr>
          <w:spacing w:val="-4"/>
        </w:rPr>
        <w:t>30%</w:t>
      </w:r>
    </w:p>
    <w:p>
      <w:pPr>
        <w:pStyle w:val="BodyText"/>
        <w:ind w:left="506"/>
        <w:spacing w:before="114" w:line="219" w:lineRule="auto"/>
        <w:rPr/>
      </w:pPr>
      <w:r>
        <w:rPr>
          <w:spacing w:val="3"/>
        </w:rPr>
        <w:t>2、名词解释与简答题约40%</w:t>
      </w:r>
    </w:p>
    <w:p>
      <w:pPr>
        <w:pStyle w:val="BodyText"/>
        <w:ind w:left="508"/>
        <w:spacing w:before="115" w:line="221" w:lineRule="auto"/>
        <w:rPr/>
      </w:pPr>
      <w:r>
        <w:rPr>
          <w:spacing w:val="-4"/>
        </w:rPr>
        <w:t>3、论述题约</w:t>
      </w:r>
      <w:r>
        <w:rPr>
          <w:spacing w:val="-40"/>
        </w:rPr>
        <w:t xml:space="preserve"> </w:t>
      </w:r>
      <w:r>
        <w:rPr>
          <w:spacing w:val="-4"/>
        </w:rPr>
        <w:t>30%</w:t>
      </w:r>
    </w:p>
    <w:p>
      <w:pPr>
        <w:pStyle w:val="BodyText"/>
        <w:ind w:left="507"/>
        <w:spacing w:before="113" w:line="219" w:lineRule="auto"/>
        <w:outlineLvl w:val="0"/>
        <w:rPr/>
      </w:pPr>
      <w:r>
        <w:rPr>
          <w:b/>
          <w:bCs/>
          <w:spacing w:val="-4"/>
        </w:rPr>
        <w:t>二、考试内容</w:t>
      </w:r>
    </w:p>
    <w:p>
      <w:pPr>
        <w:pStyle w:val="BodyText"/>
        <w:ind w:left="521"/>
        <w:spacing w:before="115" w:line="219" w:lineRule="auto"/>
        <w:rPr/>
      </w:pPr>
      <w:r>
        <w:rPr>
          <w:spacing w:val="-4"/>
        </w:rPr>
        <w:t>1、色度学基本理论</w:t>
      </w:r>
    </w:p>
    <w:p>
      <w:pPr>
        <w:pStyle w:val="BodyText"/>
        <w:ind w:left="502"/>
        <w:spacing w:before="115" w:line="219" w:lineRule="auto"/>
        <w:rPr/>
      </w:pPr>
      <w:r>
        <w:rPr/>
        <w:t>颜色的定义 颜色的属性 格拉斯曼定律 色度学</w:t>
      </w:r>
      <w:r>
        <w:rPr>
          <w:spacing w:val="-1"/>
        </w:rPr>
        <w:t>理论 颜色的定量计算</w:t>
      </w:r>
    </w:p>
    <w:p>
      <w:pPr>
        <w:pStyle w:val="BodyText"/>
        <w:ind w:left="506"/>
        <w:spacing w:before="115" w:line="219" w:lineRule="auto"/>
        <w:rPr/>
      </w:pPr>
      <w:r>
        <w:rPr>
          <w:spacing w:val="-2"/>
        </w:rPr>
        <w:t>2、传统宝石颜色成因</w:t>
      </w:r>
    </w:p>
    <w:p>
      <w:pPr>
        <w:pStyle w:val="BodyText"/>
        <w:ind w:left="22" w:right="13" w:firstLine="520"/>
        <w:spacing w:before="116" w:line="293" w:lineRule="auto"/>
        <w:rPr/>
      </w:pPr>
      <w:r>
        <w:rPr>
          <w:spacing w:val="-3"/>
        </w:rPr>
        <w:t>自色 他色 物理色（假色）</w:t>
      </w:r>
      <w:r>
        <w:rPr>
          <w:spacing w:val="-36"/>
        </w:rPr>
        <w:t xml:space="preserve"> </w:t>
      </w:r>
      <w:r>
        <w:rPr>
          <w:spacing w:val="-3"/>
        </w:rPr>
        <w:t>致色离子 主要致色离子的光谱特征 色散</w:t>
      </w:r>
      <w:r>
        <w:rPr>
          <w:spacing w:val="-4"/>
        </w:rPr>
        <w:t xml:space="preserve"> 散射</w:t>
      </w:r>
      <w:r>
        <w:rPr/>
        <w:t xml:space="preserve"> </w:t>
      </w:r>
      <w:r>
        <w:rPr>
          <w:spacing w:val="-1"/>
        </w:rPr>
        <w:t>干涉 衍射 传统宝石学颜色成因缺陷</w:t>
      </w:r>
    </w:p>
    <w:p>
      <w:pPr>
        <w:pStyle w:val="BodyText"/>
        <w:ind w:left="508"/>
        <w:spacing w:before="37" w:line="219" w:lineRule="auto"/>
        <w:rPr/>
      </w:pPr>
      <w:r>
        <w:rPr>
          <w:spacing w:val="-2"/>
        </w:rPr>
        <w:t>3、量子物理基本概念</w:t>
      </w:r>
    </w:p>
    <w:p>
      <w:pPr>
        <w:pStyle w:val="BodyText"/>
        <w:ind w:left="24" w:right="160" w:firstLine="479"/>
        <w:spacing w:before="116" w:line="294" w:lineRule="auto"/>
        <w:rPr/>
      </w:pPr>
      <w:r>
        <w:rPr/>
        <w:t>量子力学基本定律 薛定谔方程 一维无限深势阱 </w:t>
      </w:r>
      <w:r>
        <w:rPr>
          <w:spacing w:val="-1"/>
        </w:rPr>
        <w:t>三维长方势阱 一维谐振</w:t>
      </w:r>
      <w:r>
        <w:rPr/>
        <w:t xml:space="preserve"> </w:t>
      </w:r>
      <w:r>
        <w:rPr>
          <w:spacing w:val="-8"/>
        </w:rPr>
        <w:t>子</w:t>
      </w:r>
      <w:r>
        <w:rPr>
          <w:spacing w:val="10"/>
        </w:rPr>
        <w:t xml:space="preserve"> </w:t>
      </w:r>
      <w:r>
        <w:rPr>
          <w:spacing w:val="-8"/>
        </w:rPr>
        <w:t>轨道</w:t>
      </w:r>
      <w:r>
        <w:rPr>
          <w:spacing w:val="18"/>
        </w:rPr>
        <w:t xml:space="preserve"> </w:t>
      </w:r>
      <w:r>
        <w:rPr>
          <w:spacing w:val="-8"/>
        </w:rPr>
        <w:t>能级</w:t>
      </w:r>
    </w:p>
    <w:p>
      <w:pPr>
        <w:pStyle w:val="BodyText"/>
        <w:ind w:left="502"/>
        <w:spacing w:before="36" w:line="220" w:lineRule="auto"/>
        <w:rPr/>
      </w:pPr>
      <w:r>
        <w:rPr>
          <w:spacing w:val="-2"/>
        </w:rPr>
        <w:t>4、晶体场理论</w:t>
      </w:r>
    </w:p>
    <w:p>
      <w:pPr>
        <w:pStyle w:val="BodyText"/>
        <w:ind w:left="22" w:right="40" w:firstLine="486"/>
        <w:spacing w:before="113" w:line="299" w:lineRule="auto"/>
        <w:rPr/>
      </w:pPr>
      <w:r>
        <w:rPr>
          <w:spacing w:val="-1"/>
        </w:rPr>
        <w:t>原子轨道 原子轨道量子数 原子轨道与电子云的空间图像 核外电子排列规</w:t>
      </w:r>
      <w:r>
        <w:rPr>
          <w:spacing w:val="17"/>
        </w:rPr>
        <w:t xml:space="preserve"> </w:t>
      </w:r>
      <w:r>
        <w:rPr>
          <w:spacing w:val="-3"/>
        </w:rPr>
        <w:t>律 多电子原子与光谱项</w:t>
      </w:r>
      <w:r>
        <w:rPr>
          <w:spacing w:val="30"/>
        </w:rPr>
        <w:t xml:space="preserve"> </w:t>
      </w:r>
      <w:r>
        <w:rPr>
          <w:spacing w:val="-3"/>
        </w:rPr>
        <w:t>晶体场理论</w:t>
      </w:r>
      <w:r>
        <w:rPr>
          <w:spacing w:val="30"/>
        </w:rPr>
        <w:t xml:space="preserve"> </w:t>
      </w:r>
      <w:r>
        <w:rPr>
          <w:spacing w:val="-3"/>
        </w:rPr>
        <w:t>晶体场理论的基本要点</w:t>
      </w:r>
      <w:r>
        <w:rPr>
          <w:spacing w:val="30"/>
        </w:rPr>
        <w:t xml:space="preserve"> </w:t>
      </w:r>
      <w:r>
        <w:rPr>
          <w:spacing w:val="-3"/>
        </w:rPr>
        <w:t>晶体场的定性解</w:t>
      </w:r>
      <w:r>
        <w:rPr/>
        <w:t xml:space="preserve">  </w:t>
      </w:r>
      <w:r>
        <w:rPr>
          <w:spacing w:val="-4"/>
        </w:rPr>
        <w:t>释</w:t>
      </w:r>
      <w:r>
        <w:rPr>
          <w:spacing w:val="48"/>
        </w:rPr>
        <w:t xml:space="preserve"> </w:t>
      </w:r>
      <w:r>
        <w:rPr>
          <w:spacing w:val="-4"/>
        </w:rPr>
        <w:t>晶体场的分裂能及其影响因素</w:t>
      </w:r>
      <w:r>
        <w:rPr>
          <w:spacing w:val="30"/>
        </w:rPr>
        <w:t xml:space="preserve"> </w:t>
      </w:r>
      <w:r>
        <w:rPr>
          <w:spacing w:val="-4"/>
        </w:rPr>
        <w:t>晶体场理论的应用</w:t>
      </w:r>
    </w:p>
    <w:p>
      <w:pPr>
        <w:pStyle w:val="BodyText"/>
        <w:ind w:left="508"/>
        <w:spacing w:before="36" w:line="220" w:lineRule="auto"/>
        <w:rPr/>
      </w:pPr>
      <w:r>
        <w:rPr>
          <w:spacing w:val="-3"/>
        </w:rPr>
        <w:t>5、配位场理论</w:t>
      </w:r>
    </w:p>
    <w:p>
      <w:pPr>
        <w:pStyle w:val="BodyText"/>
        <w:ind w:left="24" w:right="40" w:firstLine="481"/>
        <w:spacing w:before="113" w:line="295" w:lineRule="auto"/>
        <w:rPr/>
      </w:pPr>
      <w:r>
        <w:rPr>
          <w:spacing w:val="-2"/>
        </w:rPr>
        <w:t>分子轨道 分子轨道的基本要点 分子轨道类型 杂化轨道 配位场理论</w:t>
      </w:r>
      <w:r>
        <w:rPr>
          <w:spacing w:val="54"/>
        </w:rPr>
        <w:t xml:space="preserve"> </w:t>
      </w:r>
      <w:r>
        <w:rPr>
          <w:spacing w:val="-2"/>
        </w:rPr>
        <w:t>电荷</w:t>
      </w:r>
      <w:r>
        <w:rPr/>
        <w:t xml:space="preserve"> </w:t>
      </w:r>
      <w:r>
        <w:rPr>
          <w:spacing w:val="-6"/>
        </w:rPr>
        <w:t>转移</w:t>
      </w:r>
    </w:p>
    <w:p>
      <w:pPr>
        <w:pStyle w:val="BodyText"/>
        <w:ind w:left="505"/>
        <w:spacing w:before="34" w:line="219" w:lineRule="auto"/>
        <w:rPr/>
      </w:pPr>
      <w:r>
        <w:rPr>
          <w:spacing w:val="-2"/>
        </w:rPr>
        <w:t>6、能带理论</w:t>
      </w:r>
    </w:p>
    <w:p>
      <w:pPr>
        <w:pStyle w:val="BodyText"/>
        <w:ind w:left="24" w:right="160" w:firstLine="488"/>
        <w:spacing w:before="113" w:line="295" w:lineRule="auto"/>
        <w:rPr/>
      </w:pPr>
      <w:r>
        <w:rPr>
          <w:spacing w:val="-2"/>
        </w:rPr>
        <w:t>能带理论 能带理论的基本论点 能带中电子的排布 满带</w:t>
      </w:r>
      <w:r>
        <w:rPr>
          <w:spacing w:val="27"/>
        </w:rPr>
        <w:t xml:space="preserve"> </w:t>
      </w:r>
      <w:r>
        <w:rPr>
          <w:spacing w:val="-2"/>
        </w:rPr>
        <w:t>导带 禁带</w:t>
      </w:r>
      <w:r>
        <w:rPr>
          <w:spacing w:val="19"/>
        </w:rPr>
        <w:t xml:space="preserve"> </w:t>
      </w:r>
      <w:r>
        <w:rPr>
          <w:spacing w:val="-2"/>
        </w:rPr>
        <w:t>能带</w:t>
      </w:r>
      <w:r>
        <w:rPr/>
        <w:t xml:space="preserve"> </w:t>
      </w:r>
      <w:r>
        <w:rPr>
          <w:spacing w:val="-1"/>
        </w:rPr>
        <w:t>跃迁致色 杂质致色的能带理论解释</w:t>
      </w:r>
    </w:p>
    <w:p>
      <w:pPr>
        <w:pStyle w:val="BodyText"/>
        <w:ind w:left="509"/>
        <w:spacing w:before="35" w:line="229" w:lineRule="auto"/>
        <w:rPr/>
      </w:pPr>
      <w:r>
        <w:rPr>
          <w:spacing w:val="-4"/>
        </w:rPr>
        <w:t>7、色心</w:t>
      </w:r>
    </w:p>
    <w:p>
      <w:pPr>
        <w:pStyle w:val="BodyText"/>
        <w:ind w:left="524"/>
        <w:spacing w:before="101" w:line="219" w:lineRule="auto"/>
        <w:rPr/>
      </w:pPr>
      <w:r>
        <w:rPr>
          <w:spacing w:val="-5"/>
        </w:rPr>
        <w:t>晶格缺陷 色心</w:t>
      </w:r>
      <w:r>
        <w:rPr>
          <w:spacing w:val="26"/>
        </w:rPr>
        <w:t xml:space="preserve"> </w:t>
      </w:r>
      <w:r>
        <w:rPr>
          <w:spacing w:val="-5"/>
        </w:rPr>
        <w:t>点缺陷分类</w:t>
      </w:r>
      <w:r>
        <w:rPr>
          <w:spacing w:val="37"/>
        </w:rPr>
        <w:t xml:space="preserve"> </w:t>
      </w:r>
      <w:r>
        <w:rPr>
          <w:spacing w:val="-5"/>
        </w:rPr>
        <w:t>电子心 空穴心</w:t>
      </w:r>
    </w:p>
    <w:p>
      <w:pPr>
        <w:pStyle w:val="BodyText"/>
        <w:ind w:left="503"/>
        <w:spacing w:before="116" w:line="219" w:lineRule="auto"/>
        <w:outlineLvl w:val="0"/>
        <w:rPr/>
      </w:pPr>
      <w:r>
        <w:rPr>
          <w:b/>
          <w:bCs/>
          <w:spacing w:val="-4"/>
        </w:rPr>
        <w:t>三、考试要求</w:t>
      </w:r>
    </w:p>
    <w:p>
      <w:pPr>
        <w:pStyle w:val="BodyText"/>
        <w:ind w:left="521"/>
        <w:spacing w:before="115" w:line="219" w:lineRule="auto"/>
        <w:rPr/>
      </w:pPr>
      <w:r>
        <w:rPr>
          <w:spacing w:val="-2"/>
        </w:rPr>
        <w:t>1、掌握各理论的基本概念及基本要点；</w:t>
      </w:r>
    </w:p>
    <w:p>
      <w:pPr>
        <w:pStyle w:val="BodyText"/>
        <w:ind w:left="506"/>
        <w:spacing w:before="115" w:line="219" w:lineRule="auto"/>
        <w:rPr/>
      </w:pPr>
      <w:r>
        <w:rPr>
          <w:spacing w:val="-1"/>
        </w:rPr>
        <w:t>2、掌握各理论的关联与区别；</w:t>
      </w:r>
    </w:p>
    <w:p>
      <w:pPr>
        <w:pStyle w:val="BodyText"/>
        <w:ind w:left="508"/>
        <w:spacing w:before="116" w:line="219" w:lineRule="auto"/>
        <w:rPr/>
      </w:pPr>
      <w:r>
        <w:rPr>
          <w:spacing w:val="-1"/>
        </w:rPr>
        <w:t>3、掌握致色离子的吸收谱线特征；</w:t>
      </w:r>
    </w:p>
    <w:p>
      <w:pPr>
        <w:pStyle w:val="BodyText"/>
        <w:ind w:left="502"/>
        <w:spacing w:before="116" w:line="220" w:lineRule="auto"/>
        <w:rPr/>
      </w:pPr>
      <w:r>
        <w:rPr>
          <w:spacing w:val="-1"/>
        </w:rPr>
        <w:t>4、可运用晶体场理论分析宝石的颜色成因</w:t>
      </w:r>
    </w:p>
    <w:p>
      <w:pPr>
        <w:pStyle w:val="BodyText"/>
        <w:ind w:left="508"/>
        <w:spacing w:before="112" w:line="220" w:lineRule="auto"/>
        <w:rPr/>
      </w:pPr>
      <w:r>
        <w:rPr>
          <w:spacing w:val="-1"/>
        </w:rPr>
        <w:t>5、可运用配位场理论分析宝石的颜色成因</w:t>
      </w:r>
    </w:p>
    <w:p>
      <w:pPr>
        <w:spacing w:line="220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505"/>
        <w:spacing w:before="123" w:line="219" w:lineRule="auto"/>
        <w:rPr/>
      </w:pPr>
      <w:r>
        <w:rPr>
          <w:spacing w:val="-1"/>
        </w:rPr>
        <w:t>6、可运用能带理论分析宝石的颜色成因</w:t>
      </w:r>
    </w:p>
    <w:p>
      <w:pPr>
        <w:pStyle w:val="BodyText"/>
        <w:ind w:left="509"/>
        <w:spacing w:before="115" w:line="220" w:lineRule="auto"/>
        <w:rPr/>
      </w:pPr>
      <w:r>
        <w:rPr>
          <w:spacing w:val="-2"/>
        </w:rPr>
        <w:t>7、理解宝石色心致色的成因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罗映娟</dc:creator>
  <dcterms:created xsi:type="dcterms:W3CDTF">2024-07-08T17:01:21Z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2024-09-23T16:24:21</vt:filetime>
  </property>
</Properties>
</file>