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8A174">
      <w:pPr>
        <w:pStyle w:val="2"/>
        <w:jc w:val="center"/>
        <w:rPr>
          <w:rFonts w:ascii="仿宋_GB2312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hAnsi="Times New Roman" w:eastAsia="仿宋_GB2312"/>
          <w:b/>
          <w:sz w:val="32"/>
          <w:szCs w:val="32"/>
        </w:rPr>
        <w:t>中国地质大学研究生院</w:t>
      </w:r>
    </w:p>
    <w:p w14:paraId="02D97F87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硕士研究生入学考试《区域大地构造学》考试大纲</w:t>
      </w:r>
    </w:p>
    <w:p w14:paraId="127253EE">
      <w:pPr>
        <w:jc w:val="center"/>
        <w:rPr>
          <w:rFonts w:hint="eastAsia" w:ascii="Arial" w:hAnsi="Arial" w:eastAsia="黑体" w:cs="Arial"/>
          <w:sz w:val="24"/>
        </w:rPr>
      </w:pPr>
      <w:r>
        <w:rPr>
          <w:rFonts w:hint="eastAsia" w:ascii="Arial" w:hAnsi="Arial" w:eastAsia="黑体" w:cs="Arial"/>
          <w:sz w:val="24"/>
        </w:rPr>
        <w:t xml:space="preserve"> </w:t>
      </w:r>
    </w:p>
    <w:p w14:paraId="56FDE09E">
      <w:pPr>
        <w:pStyle w:val="2"/>
        <w:widowControl w:val="0"/>
        <w:rPr>
          <w:rFonts w:ascii="仿宋_GB2312" w:hAnsi="Times New Roman" w:eastAsia="仿宋_GB2312"/>
          <w:b/>
          <w:kern w:val="2"/>
          <w:sz w:val="28"/>
          <w:szCs w:val="28"/>
        </w:rPr>
      </w:pPr>
      <w:r>
        <w:rPr>
          <w:rFonts w:ascii="仿宋_GB2312" w:hAnsi="Times New Roman" w:eastAsia="仿宋_GB2312"/>
          <w:b/>
          <w:kern w:val="2"/>
          <w:sz w:val="28"/>
          <w:szCs w:val="28"/>
        </w:rPr>
        <w:t>一、试卷结构</w:t>
      </w:r>
    </w:p>
    <w:p w14:paraId="2B3B513B">
      <w:pPr>
        <w:pStyle w:val="2"/>
        <w:widowControl w:val="0"/>
        <w:spacing w:line="480" w:lineRule="auto"/>
        <w:ind w:firstLine="480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名词解释20%</w:t>
      </w:r>
    </w:p>
    <w:p w14:paraId="57FAF849">
      <w:pPr>
        <w:pStyle w:val="2"/>
        <w:widowControl w:val="0"/>
        <w:spacing w:line="480" w:lineRule="auto"/>
        <w:ind w:firstLine="480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简答题 40%</w:t>
      </w:r>
    </w:p>
    <w:p w14:paraId="7E9BE7C9">
      <w:pPr>
        <w:pStyle w:val="2"/>
        <w:widowControl w:val="0"/>
        <w:spacing w:line="480" w:lineRule="auto"/>
        <w:ind w:firstLine="480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论述题 40%</w:t>
      </w:r>
    </w:p>
    <w:p w14:paraId="2D66CCC1">
      <w:pPr>
        <w:tabs>
          <w:tab w:val="left" w:pos="420"/>
          <w:tab w:val="left" w:pos="720"/>
        </w:tabs>
        <w:spacing w:line="340" w:lineRule="exact"/>
        <w:ind w:firstLine="1656" w:firstLineChars="690"/>
        <w:rPr>
          <w:rFonts w:ascii="黑体" w:eastAsia="黑体"/>
          <w:sz w:val="24"/>
        </w:rPr>
      </w:pPr>
    </w:p>
    <w:p w14:paraId="7DAC5409">
      <w:pPr>
        <w:pStyle w:val="2"/>
        <w:widowControl w:val="0"/>
        <w:rPr>
          <w:rFonts w:ascii="仿宋_GB2312" w:hAnsi="Times New Roman" w:eastAsia="仿宋_GB2312"/>
          <w:b/>
          <w:kern w:val="2"/>
          <w:sz w:val="28"/>
          <w:szCs w:val="28"/>
        </w:rPr>
      </w:pPr>
      <w:r>
        <w:rPr>
          <w:rFonts w:ascii="仿宋_GB2312" w:hAnsi="Times New Roman" w:eastAsia="仿宋_GB2312"/>
          <w:b/>
          <w:kern w:val="2"/>
          <w:sz w:val="28"/>
          <w:szCs w:val="28"/>
        </w:rPr>
        <w:t>二、考试内容要点</w:t>
      </w:r>
    </w:p>
    <w:p w14:paraId="4C1C28A2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1．岩石圈概念，岩石圈结构及其纵横向的不均一性，岩石圈构造基本类型划分。</w:t>
      </w:r>
    </w:p>
    <w:p w14:paraId="25023E10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2</w:t>
      </w:r>
      <w:r>
        <w:rPr>
          <w:rFonts w:ascii="仿宋_GB2312" w:hAnsi="Times New Roman" w:eastAsia="仿宋_GB2312"/>
          <w:kern w:val="2"/>
          <w:sz w:val="24"/>
          <w:szCs w:val="24"/>
        </w:rPr>
        <w:t>．造山带概念，造山带基本地质特征及基本地球物理特征，造山带基本类型及不同类型造山带基本特征，造山作用概念，造山、后造山和非造山，碰撞、后碰撞和碰撞后等相关概念，成山作用概念。</w:t>
      </w:r>
    </w:p>
    <w:p w14:paraId="2D64DC2F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3</w:t>
      </w:r>
      <w:r>
        <w:rPr>
          <w:rFonts w:ascii="仿宋_GB2312" w:hAnsi="Times New Roman" w:eastAsia="仿宋_GB2312"/>
          <w:kern w:val="2"/>
          <w:sz w:val="24"/>
          <w:szCs w:val="24"/>
        </w:rPr>
        <w:t>．克拉通概念，大陆克拉通基本地质特征和基本地球物理特征，大陆克拉通的双层结构，大陆克拉通的活化。</w:t>
      </w:r>
    </w:p>
    <w:p w14:paraId="11BEDCB0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4</w:t>
      </w:r>
      <w:r>
        <w:rPr>
          <w:rFonts w:ascii="仿宋_GB2312" w:hAnsi="Times New Roman" w:eastAsia="仿宋_GB2312"/>
          <w:kern w:val="2"/>
          <w:sz w:val="24"/>
          <w:szCs w:val="24"/>
        </w:rPr>
        <w:t>．裂谷概念，裂谷基本地质特征及基本地球物理特征，裂谷形成的地球动力模型。</w:t>
      </w:r>
    </w:p>
    <w:p w14:paraId="21B79802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5</w:t>
      </w:r>
      <w:r>
        <w:rPr>
          <w:rFonts w:ascii="仿宋_GB2312" w:hAnsi="Times New Roman" w:eastAsia="仿宋_GB2312"/>
          <w:kern w:val="2"/>
          <w:sz w:val="24"/>
          <w:szCs w:val="24"/>
        </w:rPr>
        <w:t>．大陆边缘及其类型划分，活动大陆边缘和被动大陆边缘，活动大陆边缘基本类型及其基本结构，活动大陆边缘基本特征，俯冲带科学体系，被动大陆边缘基本特征。</w:t>
      </w:r>
    </w:p>
    <w:p w14:paraId="14B99C89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6</w:t>
      </w:r>
      <w:r>
        <w:rPr>
          <w:rFonts w:ascii="仿宋_GB2312" w:hAnsi="Times New Roman" w:eastAsia="仿宋_GB2312"/>
          <w:kern w:val="2"/>
          <w:sz w:val="24"/>
          <w:szCs w:val="24"/>
        </w:rPr>
        <w:t>．大洋岩石圈组成与结构，大洋中脊、大洋盆地、大洋高原和大洋火山岛基本特点。</w:t>
      </w:r>
    </w:p>
    <w:p w14:paraId="2E87451E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7</w:t>
      </w:r>
      <w:r>
        <w:rPr>
          <w:rFonts w:ascii="仿宋_GB2312" w:hAnsi="Times New Roman" w:eastAsia="仿宋_GB2312"/>
          <w:kern w:val="2"/>
          <w:sz w:val="24"/>
          <w:szCs w:val="24"/>
        </w:rPr>
        <w:t>．经典板块构造理论基本要点，板块及板块边界类型，大洋开合旋回-威尔逊旋回，地幔柱构造要点，多岛洋、多岛弧盆系基本特点，软碰撞概念，古缝合带特点及鉴别标志，蛇绿岩基本组成及多样性。</w:t>
      </w:r>
    </w:p>
    <w:p w14:paraId="227BF44B">
      <w:pPr>
        <w:pStyle w:val="2"/>
        <w:widowControl w:val="0"/>
        <w:spacing w:line="480" w:lineRule="auto"/>
        <w:ind w:firstLine="480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8</w:t>
      </w:r>
      <w:r>
        <w:rPr>
          <w:rFonts w:ascii="仿宋_GB2312" w:hAnsi="Times New Roman" w:eastAsia="仿宋_GB2312"/>
          <w:kern w:val="2"/>
          <w:sz w:val="24"/>
          <w:szCs w:val="24"/>
        </w:rPr>
        <w:t>．超越板块构造的基本要点，下地壳流动、拆沉作用、洋脊俯冲、俯冲起始等基本概念和地质效应。</w:t>
      </w:r>
    </w:p>
    <w:p w14:paraId="201C3E44">
      <w:pPr>
        <w:pStyle w:val="2"/>
        <w:widowControl w:val="0"/>
        <w:spacing w:line="480" w:lineRule="auto"/>
        <w:ind w:firstLine="480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9</w:t>
      </w:r>
      <w:r>
        <w:rPr>
          <w:rFonts w:ascii="仿宋_GB2312" w:hAnsi="Times New Roman" w:eastAsia="仿宋_GB2312"/>
          <w:kern w:val="2"/>
          <w:sz w:val="24"/>
          <w:szCs w:val="24"/>
        </w:rPr>
        <w:t>．区域大地构造基本分析方法，包括历史-构造分析法，比较大地构造学方法等。</w:t>
      </w:r>
    </w:p>
    <w:p w14:paraId="54D152D4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10</w:t>
      </w:r>
      <w:r>
        <w:rPr>
          <w:rFonts w:ascii="仿宋_GB2312" w:hAnsi="Times New Roman" w:eastAsia="仿宋_GB2312"/>
          <w:kern w:val="2"/>
          <w:sz w:val="24"/>
          <w:szCs w:val="24"/>
        </w:rPr>
        <w:t>．全球构造体系中的中国区域大地构造，超大陆及超大陆旋回，哥伦比亚超大陆、罗德尼亚超大陆、潘基亚超大陆、冈瓦纳大陆、劳亚大陆、古亚洲洋、特提斯洋。</w:t>
      </w:r>
    </w:p>
    <w:p w14:paraId="1D735429">
      <w:pPr>
        <w:pStyle w:val="2"/>
        <w:widowControl w:val="0"/>
        <w:spacing w:line="480" w:lineRule="auto"/>
        <w:ind w:firstLine="480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1</w:t>
      </w:r>
      <w:r>
        <w:rPr>
          <w:rFonts w:hint="default" w:ascii="仿宋_GB2312" w:hAnsi="Times New Roman" w:eastAsia="仿宋_GB2312"/>
          <w:kern w:val="2"/>
          <w:sz w:val="24"/>
          <w:szCs w:val="24"/>
        </w:rPr>
        <w:t>1</w:t>
      </w:r>
      <w:r>
        <w:rPr>
          <w:rFonts w:ascii="仿宋_GB2312" w:hAnsi="Times New Roman" w:eastAsia="仿宋_GB2312"/>
          <w:kern w:val="2"/>
          <w:sz w:val="24"/>
          <w:szCs w:val="24"/>
        </w:rPr>
        <w:t>．中国区域大地构造基本轮廓及中国区域大地构造单元划分。</w:t>
      </w:r>
    </w:p>
    <w:p w14:paraId="4B48AF14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12</w:t>
      </w:r>
      <w:r>
        <w:rPr>
          <w:rFonts w:ascii="仿宋_GB2312" w:hAnsi="Times New Roman" w:eastAsia="仿宋_GB2312"/>
          <w:kern w:val="2"/>
          <w:sz w:val="24"/>
          <w:szCs w:val="24"/>
        </w:rPr>
        <w:t>．中国主要古板块（华北板块、扬子板块、塔里木板块）主要地质构造特征 。</w:t>
      </w:r>
    </w:p>
    <w:p w14:paraId="434B8789">
      <w:pPr>
        <w:pStyle w:val="2"/>
        <w:widowControl w:val="0"/>
        <w:spacing w:line="480" w:lineRule="auto"/>
        <w:ind w:firstLine="480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1</w:t>
      </w:r>
      <w:r>
        <w:rPr>
          <w:rFonts w:hint="default" w:ascii="仿宋_GB2312" w:hAnsi="Times New Roman" w:eastAsia="仿宋_GB2312"/>
          <w:kern w:val="2"/>
          <w:sz w:val="24"/>
          <w:szCs w:val="24"/>
        </w:rPr>
        <w:t>3</w:t>
      </w:r>
      <w:r>
        <w:rPr>
          <w:rFonts w:ascii="仿宋_GB2312" w:hAnsi="Times New Roman" w:eastAsia="仿宋_GB2312"/>
          <w:kern w:val="2"/>
          <w:sz w:val="24"/>
          <w:szCs w:val="24"/>
        </w:rPr>
        <w:t>．中国主要造山带（中亚造山带、秦岭-大别造山带、华南造山带、滇藏造山带等）主要地质构造特征</w:t>
      </w:r>
    </w:p>
    <w:p w14:paraId="42102A3F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/>
          <w:kern w:val="2"/>
          <w:sz w:val="24"/>
          <w:szCs w:val="24"/>
        </w:rPr>
        <w:t>14</w:t>
      </w:r>
      <w:r>
        <w:rPr>
          <w:rFonts w:ascii="仿宋_GB2312" w:hAnsi="Times New Roman" w:eastAsia="仿宋_GB2312"/>
          <w:kern w:val="2"/>
          <w:sz w:val="24"/>
          <w:szCs w:val="24"/>
        </w:rPr>
        <w:t>．中新生代以来的中国区域大地构造特征与演化，中新生代以来中国大陆构造动力学体系划分及基本特征。</w:t>
      </w:r>
    </w:p>
    <w:p w14:paraId="44D92941">
      <w:pPr>
        <w:pStyle w:val="2"/>
        <w:widowControl w:val="0"/>
        <w:spacing w:line="480" w:lineRule="auto"/>
        <w:ind w:firstLine="480"/>
        <w:rPr>
          <w:rFonts w:ascii="仿宋_GB2312" w:hAnsi="Times New Roman" w:eastAsia="仿宋_GB2312"/>
          <w:kern w:val="2"/>
          <w:sz w:val="24"/>
          <w:szCs w:val="24"/>
        </w:rPr>
      </w:pPr>
    </w:p>
    <w:p w14:paraId="042AC85B">
      <w:pPr>
        <w:pStyle w:val="2"/>
        <w:widowControl w:val="0"/>
        <w:rPr>
          <w:rFonts w:hint="default" w:ascii="仿宋_GB2312" w:hAnsi="Times New Roman" w:eastAsia="仿宋_GB2312"/>
          <w:b/>
          <w:kern w:val="2"/>
          <w:sz w:val="28"/>
          <w:szCs w:val="28"/>
        </w:rPr>
      </w:pPr>
      <w:r>
        <w:rPr>
          <w:rFonts w:ascii="仿宋_GB2312" w:hAnsi="Times New Roman" w:eastAsia="仿宋_GB2312"/>
          <w:b/>
          <w:kern w:val="2"/>
          <w:sz w:val="28"/>
          <w:szCs w:val="28"/>
        </w:rPr>
        <w:t>三、参考教材</w:t>
      </w:r>
    </w:p>
    <w:p w14:paraId="27F7FD7A">
      <w:pPr>
        <w:pStyle w:val="2"/>
        <w:widowControl w:val="0"/>
        <w:spacing w:line="480" w:lineRule="auto"/>
        <w:ind w:firstLine="480"/>
        <w:rPr>
          <w:rFonts w:hint="default"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葛肖虹，马文璞.《中国区域大地构造学教程》.地质出版社，2014.</w:t>
      </w:r>
    </w:p>
    <w:p w14:paraId="5923C7EF">
      <w:pPr>
        <w:pStyle w:val="2"/>
        <w:widowControl w:val="0"/>
        <w:rPr>
          <w:rFonts w:ascii="仿宋_GB2312" w:hAnsi="Times New Roman" w:eastAsia="仿宋_GB2312"/>
          <w:b/>
          <w:kern w:val="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8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A44A0"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371A59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0F83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74"/>
    <w:rsid w:val="00004B8D"/>
    <w:rsid w:val="00011225"/>
    <w:rsid w:val="0001359B"/>
    <w:rsid w:val="00024431"/>
    <w:rsid w:val="00031E07"/>
    <w:rsid w:val="00037A9F"/>
    <w:rsid w:val="000639B9"/>
    <w:rsid w:val="000B3370"/>
    <w:rsid w:val="000B626C"/>
    <w:rsid w:val="000D631D"/>
    <w:rsid w:val="000F58A0"/>
    <w:rsid w:val="00103CF4"/>
    <w:rsid w:val="001321E1"/>
    <w:rsid w:val="001437BE"/>
    <w:rsid w:val="00171B7A"/>
    <w:rsid w:val="001C0907"/>
    <w:rsid w:val="001D2454"/>
    <w:rsid w:val="001E26F5"/>
    <w:rsid w:val="00201720"/>
    <w:rsid w:val="00221100"/>
    <w:rsid w:val="00272EA6"/>
    <w:rsid w:val="002737D2"/>
    <w:rsid w:val="0028247E"/>
    <w:rsid w:val="002B5535"/>
    <w:rsid w:val="003130A8"/>
    <w:rsid w:val="003A5C5E"/>
    <w:rsid w:val="003B4590"/>
    <w:rsid w:val="003C5D05"/>
    <w:rsid w:val="003E42FB"/>
    <w:rsid w:val="00401D27"/>
    <w:rsid w:val="0040653B"/>
    <w:rsid w:val="004C3DC6"/>
    <w:rsid w:val="00522A0F"/>
    <w:rsid w:val="0059004B"/>
    <w:rsid w:val="00596789"/>
    <w:rsid w:val="005C1CB6"/>
    <w:rsid w:val="005D1373"/>
    <w:rsid w:val="005D68F9"/>
    <w:rsid w:val="005F4F60"/>
    <w:rsid w:val="0060250C"/>
    <w:rsid w:val="00620FFB"/>
    <w:rsid w:val="00655A5A"/>
    <w:rsid w:val="006829CF"/>
    <w:rsid w:val="006A5B02"/>
    <w:rsid w:val="006D1E5C"/>
    <w:rsid w:val="006D24AD"/>
    <w:rsid w:val="006D5543"/>
    <w:rsid w:val="00721AA0"/>
    <w:rsid w:val="00721D60"/>
    <w:rsid w:val="00792A4A"/>
    <w:rsid w:val="007A590F"/>
    <w:rsid w:val="007C2086"/>
    <w:rsid w:val="007F352C"/>
    <w:rsid w:val="007F6B37"/>
    <w:rsid w:val="008212DE"/>
    <w:rsid w:val="00824BC3"/>
    <w:rsid w:val="00854E46"/>
    <w:rsid w:val="008E19D2"/>
    <w:rsid w:val="008F7F0A"/>
    <w:rsid w:val="009006D9"/>
    <w:rsid w:val="00911148"/>
    <w:rsid w:val="009405A0"/>
    <w:rsid w:val="009426A0"/>
    <w:rsid w:val="00954834"/>
    <w:rsid w:val="0096340E"/>
    <w:rsid w:val="00973DE1"/>
    <w:rsid w:val="009934DA"/>
    <w:rsid w:val="009B265C"/>
    <w:rsid w:val="009C4EEF"/>
    <w:rsid w:val="009E242F"/>
    <w:rsid w:val="00A05AC1"/>
    <w:rsid w:val="00A9720D"/>
    <w:rsid w:val="00AF091E"/>
    <w:rsid w:val="00B21128"/>
    <w:rsid w:val="00B5209E"/>
    <w:rsid w:val="00B63A63"/>
    <w:rsid w:val="00B6686F"/>
    <w:rsid w:val="00B71776"/>
    <w:rsid w:val="00B71FE9"/>
    <w:rsid w:val="00B9410D"/>
    <w:rsid w:val="00BA45B8"/>
    <w:rsid w:val="00C227EF"/>
    <w:rsid w:val="00C324DE"/>
    <w:rsid w:val="00C33974"/>
    <w:rsid w:val="00C3435A"/>
    <w:rsid w:val="00C3545A"/>
    <w:rsid w:val="00C61D0B"/>
    <w:rsid w:val="00CA06C2"/>
    <w:rsid w:val="00CB356D"/>
    <w:rsid w:val="00CD2A36"/>
    <w:rsid w:val="00CF1DCA"/>
    <w:rsid w:val="00D13C51"/>
    <w:rsid w:val="00D17EE9"/>
    <w:rsid w:val="00D47EE6"/>
    <w:rsid w:val="00D611AD"/>
    <w:rsid w:val="00D7133E"/>
    <w:rsid w:val="00D747F6"/>
    <w:rsid w:val="00DB59C9"/>
    <w:rsid w:val="00DF2847"/>
    <w:rsid w:val="00E432C9"/>
    <w:rsid w:val="00E6234D"/>
    <w:rsid w:val="00E8549F"/>
    <w:rsid w:val="00EB4D0E"/>
    <w:rsid w:val="00ED447D"/>
    <w:rsid w:val="00ED5607"/>
    <w:rsid w:val="00ED5C87"/>
    <w:rsid w:val="00EE261F"/>
    <w:rsid w:val="00EF7DEF"/>
    <w:rsid w:val="00F0088B"/>
    <w:rsid w:val="00F37E9A"/>
    <w:rsid w:val="00F76987"/>
    <w:rsid w:val="00FD43EA"/>
    <w:rsid w:val="00FE1FA0"/>
    <w:rsid w:val="21F45DB2"/>
    <w:rsid w:val="71B71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pPr>
      <w:widowControl/>
    </w:pPr>
    <w:rPr>
      <w:rFonts w:hint="eastAsia" w:ascii="宋体" w:hAnsi="宋体"/>
      <w:kern w:val="0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CoSE</Company>
  <Pages>2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2014-09-12T23:35:00Z</dcterms:created>
  <dc:creator>szhang</dc:creator>
  <cp:lastModifiedBy>vertesyuan</cp:lastModifiedBy>
  <cp:lastPrinted>2011-06-14T09:40:00Z</cp:lastPrinted>
  <dcterms:modified xsi:type="dcterms:W3CDTF">2024-09-23T08:49:29Z</dcterms:modified>
  <dc:title>教学大纲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18C932D58B4F46FBAACF652524C04659_13</vt:lpwstr>
  </property>
</Properties>
</file>