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89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1295"/>
        <w:spacing w:before="16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考试科目名称：经济学（含微观经济学、宏观经济学）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315"/>
        <w:spacing w:before="78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分</w:t>
      </w:r>
    </w:p>
    <w:p>
      <w:pPr>
        <w:ind w:left="27"/>
        <w:spacing w:before="224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3" w:right="16" w:firstLine="223"/>
        <w:spacing w:before="149" w:line="329" w:lineRule="auto"/>
        <w:rPr/>
      </w:pPr>
      <w:r>
        <w:rPr>
          <w:spacing w:val="10"/>
        </w:rPr>
        <w:t>1、要求准确掌握经济学的基本概念和基础</w:t>
      </w:r>
      <w:r>
        <w:rPr>
          <w:spacing w:val="9"/>
        </w:rPr>
        <w:t>知识，达到经济管理各专业学生本科毕业的基</w:t>
      </w:r>
      <w:r>
        <w:rPr/>
        <w:t xml:space="preserve"> </w:t>
      </w:r>
      <w:r>
        <w:rPr>
          <w:spacing w:val="4"/>
        </w:rPr>
        <w:t>本要求。</w:t>
      </w:r>
    </w:p>
    <w:p>
      <w:pPr>
        <w:pStyle w:val="BodyText"/>
        <w:ind w:left="22" w:right="16" w:firstLine="211"/>
        <w:spacing w:before="221" w:line="330" w:lineRule="auto"/>
        <w:rPr/>
      </w:pPr>
      <w:r>
        <w:rPr>
          <w:spacing w:val="10"/>
        </w:rPr>
        <w:t>2、学会借助数学工具，运用经济学的分析方法，分析解决我国实际经济</w:t>
      </w:r>
      <w:r>
        <w:rPr>
          <w:spacing w:val="9"/>
        </w:rPr>
        <w:t>生活中的微观与</w:t>
      </w:r>
      <w:r>
        <w:rPr/>
        <w:t xml:space="preserve"> </w:t>
      </w:r>
      <w:r>
        <w:rPr>
          <w:spacing w:val="8"/>
        </w:rPr>
        <w:t>宏观两个层面上的现实经济问题。</w:t>
      </w:r>
    </w:p>
    <w:p>
      <w:pPr>
        <w:ind w:left="27"/>
        <w:spacing w:before="286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447"/>
        <w:spacing w:before="148" w:line="22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rFonts w:ascii="Times New Roman" w:hAnsi="Times New Roman" w:eastAsia="Times New Roman" w:cs="Times New Roman"/>
          <w:b/>
          <w:bCs/>
          <w:spacing w:val="-19"/>
        </w:rPr>
        <w:t xml:space="preserve"> </w:t>
      </w:r>
      <w:r>
        <w:rPr>
          <w:b/>
          <w:bCs/>
          <w:spacing w:val="-4"/>
        </w:rPr>
        <w:t>．引论</w:t>
      </w:r>
    </w:p>
    <w:p>
      <w:pPr>
        <w:pStyle w:val="BodyText"/>
        <w:ind w:left="464"/>
        <w:spacing w:before="284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（1）</w:t>
      </w:r>
      <w:r>
        <w:rPr>
          <w:spacing w:val="6"/>
        </w:rPr>
        <w:t>了解经济学的研究对象及研究方法</w:t>
      </w:r>
    </w:p>
    <w:p>
      <w:pPr>
        <w:pStyle w:val="BodyText"/>
        <w:ind w:left="464"/>
        <w:spacing w:before="209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掌握稀缺性、经济与经济体制等基本概念</w:t>
      </w:r>
    </w:p>
    <w:p>
      <w:pPr>
        <w:pStyle w:val="BodyText"/>
        <w:ind w:left="501"/>
        <w:spacing w:before="215" w:line="197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2．</w:t>
      </w:r>
      <w:r>
        <w:rPr>
          <w:b/>
          <w:bCs/>
          <w:spacing w:val="6"/>
        </w:rPr>
        <w:t>需求、供给和均衡价格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25" w:lineRule="auto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了解微观经济学的特点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（2）</w:t>
      </w:r>
      <w:r>
        <w:rPr>
          <w:spacing w:val="8"/>
        </w:rPr>
        <w:t>掌握需求、需求量、供给、供给量、需求弹性和供给弹性等基本概念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（3）</w:t>
      </w:r>
      <w:r>
        <w:rPr>
          <w:spacing w:val="8"/>
        </w:rPr>
        <w:t>学会运用需求定理、供给定理、供求定理、弹性理论分</w:t>
      </w:r>
      <w:r>
        <w:rPr>
          <w:spacing w:val="7"/>
        </w:rPr>
        <w:t>析问题</w:t>
      </w:r>
    </w:p>
    <w:p>
      <w:pPr>
        <w:pStyle w:val="BodyText"/>
        <w:ind w:left="505"/>
        <w:spacing w:before="214" w:line="199" w:lineRule="auto"/>
        <w:outlineLvl w:val="1"/>
        <w:rPr/>
      </w:pPr>
      <w:r>
        <w:rPr>
          <w:rFonts w:ascii="SimHei" w:hAnsi="SimHei" w:eastAsia="SimHei" w:cs="SimHei"/>
          <w:sz w:val="24"/>
          <w:szCs w:val="24"/>
          <w:spacing w:val="3"/>
        </w:rPr>
        <w:t>3．</w:t>
      </w:r>
      <w:r>
        <w:rPr>
          <w:b/>
          <w:bCs/>
          <w:spacing w:val="3"/>
        </w:rPr>
        <w:t>效用论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69"/>
        <w:spacing w:before="79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了解不确定性和风险、需求曲线与边际替代率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1" w:right="16" w:firstLine="502"/>
        <w:spacing w:before="78" w:line="440" w:lineRule="auto"/>
        <w:rPr/>
      </w:pPr>
      <w:r>
        <w:rPr>
          <w:rFonts w:ascii="SimHei" w:hAnsi="SimHei" w:eastAsia="SimHei" w:cs="SimHei"/>
          <w:sz w:val="24"/>
          <w:szCs w:val="24"/>
          <w:spacing w:val="11"/>
        </w:rPr>
        <w:t>（2）</w:t>
      </w:r>
      <w:r>
        <w:rPr>
          <w:spacing w:val="11"/>
        </w:rPr>
        <w:t>掌握边际效用递减规律、效用最大化原则、</w:t>
      </w:r>
      <w:r>
        <w:rPr>
          <w:spacing w:val="10"/>
        </w:rPr>
        <w:t>无差异曲线分析方法、消费者均衡</w:t>
      </w:r>
      <w:r>
        <w:rPr/>
        <w:t xml:space="preserve"> </w:t>
      </w:r>
      <w:r>
        <w:rPr>
          <w:spacing w:val="7"/>
        </w:rPr>
        <w:t>及其条件</w:t>
      </w:r>
    </w:p>
    <w:p>
      <w:pPr>
        <w:pStyle w:val="BodyText"/>
        <w:ind w:left="641"/>
        <w:spacing w:before="45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（3）</w:t>
      </w:r>
      <w:r>
        <w:rPr>
          <w:spacing w:val="6"/>
        </w:rPr>
        <w:t>着重掌握收入效应、替代效应及其图示</w:t>
      </w:r>
    </w:p>
    <w:p>
      <w:pPr>
        <w:pStyle w:val="BodyText"/>
        <w:ind w:left="442"/>
        <w:spacing w:before="297" w:line="199" w:lineRule="auto"/>
        <w:outlineLvl w:val="1"/>
        <w:rPr/>
      </w:pPr>
      <w:r>
        <w:rPr>
          <w:sz w:val="24"/>
          <w:szCs w:val="24"/>
          <w:b/>
          <w:bCs/>
          <w:spacing w:val="2"/>
        </w:rPr>
        <w:t>4.</w:t>
      </w:r>
      <w:r>
        <w:rPr>
          <w:b/>
          <w:bCs/>
          <w:spacing w:val="2"/>
        </w:rPr>
        <w:t>生产论</w:t>
      </w:r>
    </w:p>
    <w:p>
      <w:pPr>
        <w:pStyle w:val="BodyText"/>
        <w:ind w:left="569"/>
        <w:spacing w:before="243" w:line="226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4"/>
        </w:rPr>
        <w:t>（1）</w:t>
      </w:r>
      <w:r>
        <w:rPr>
          <w:spacing w:val="4"/>
        </w:rPr>
        <w:t>了解扩展线、厂商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52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（2）</w:t>
      </w:r>
      <w:r>
        <w:rPr>
          <w:spacing w:val="8"/>
        </w:rPr>
        <w:t>掌握一种可变要素的生产函数、两种可变</w:t>
      </w:r>
      <w:r>
        <w:rPr>
          <w:spacing w:val="7"/>
        </w:rPr>
        <w:t>要素的生产函数</w:t>
      </w:r>
    </w:p>
    <w:p>
      <w:pPr>
        <w:spacing w:line="22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4"/>
        <w:spacing w:before="185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（3）</w:t>
      </w:r>
      <w:r>
        <w:rPr>
          <w:spacing w:val="7"/>
        </w:rPr>
        <w:t>着重掌握最优的生产要素组合、规模报酬</w:t>
      </w:r>
    </w:p>
    <w:p>
      <w:pPr>
        <w:pStyle w:val="BodyText"/>
        <w:ind w:left="441"/>
        <w:spacing w:before="283" w:line="22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5.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 </w:t>
      </w:r>
      <w:r>
        <w:rPr>
          <w:b/>
          <w:bCs/>
          <w:spacing w:val="3"/>
        </w:rPr>
        <w:t>成本论</w:t>
      </w:r>
    </w:p>
    <w:p>
      <w:pPr>
        <w:pStyle w:val="BodyText"/>
        <w:ind w:left="464"/>
        <w:spacing w:before="269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了解成本及其相关概念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掌握各种短期成本及其关系、长期总成本、长期</w:t>
      </w:r>
      <w:r>
        <w:rPr>
          <w:spacing w:val="6"/>
        </w:rPr>
        <w:t>平均成本与长期边际成本、短期</w:t>
      </w:r>
    </w:p>
    <w:p>
      <w:pPr>
        <w:pStyle w:val="BodyText"/>
        <w:ind w:left="22"/>
        <w:spacing w:before="284" w:line="227" w:lineRule="auto"/>
        <w:rPr/>
      </w:pPr>
      <w:r>
        <w:rPr>
          <w:spacing w:val="9"/>
        </w:rPr>
        <w:t>产量曲线和短期成本曲线之间的关系</w:t>
      </w:r>
    </w:p>
    <w:p>
      <w:pPr>
        <w:pStyle w:val="BodyText"/>
        <w:ind w:left="505"/>
        <w:spacing w:before="162" w:line="199" w:lineRule="auto"/>
        <w:outlineLvl w:val="1"/>
        <w:rPr/>
      </w:pPr>
      <w:r>
        <w:rPr>
          <w:sz w:val="24"/>
          <w:szCs w:val="24"/>
          <w:b/>
          <w:bCs/>
          <w:spacing w:val="4"/>
        </w:rPr>
        <w:t>6.</w:t>
      </w:r>
      <w:r>
        <w:rPr>
          <w:b/>
          <w:bCs/>
          <w:spacing w:val="4"/>
        </w:rPr>
        <w:t>完全竞争市场</w:t>
      </w:r>
    </w:p>
    <w:p>
      <w:pPr>
        <w:pStyle w:val="BodyText"/>
        <w:ind w:left="464"/>
        <w:spacing w:before="162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了解厂商和市场的类型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78" w:line="225" w:lineRule="auto"/>
        <w:jc w:val="right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（2）</w:t>
      </w:r>
      <w:r>
        <w:rPr>
          <w:spacing w:val="3"/>
        </w:rPr>
        <w:t>掌握完全竞争厂商的需求曲线和收益曲线、完全竞争厂商的短期均衡与供给曲线、</w:t>
      </w:r>
    </w:p>
    <w:p>
      <w:pPr>
        <w:pStyle w:val="BodyText"/>
        <w:ind w:left="23"/>
        <w:spacing w:before="284" w:line="227" w:lineRule="auto"/>
        <w:rPr/>
      </w:pPr>
      <w:r>
        <w:rPr>
          <w:spacing w:val="9"/>
        </w:rPr>
        <w:t>完全竞争厂商的长期均衡、完全竞争行业的长期供给曲线</w:t>
      </w:r>
    </w:p>
    <w:p>
      <w:pPr>
        <w:pStyle w:val="BodyText"/>
        <w:ind w:left="509"/>
        <w:spacing w:before="161" w:line="199" w:lineRule="auto"/>
        <w:outlineLvl w:val="1"/>
        <w:rPr/>
      </w:pPr>
      <w:r>
        <w:rPr>
          <w:sz w:val="24"/>
          <w:szCs w:val="24"/>
          <w:b/>
          <w:bCs/>
          <w:spacing w:val="4"/>
        </w:rPr>
        <w:t>7.</w:t>
      </w:r>
      <w:r>
        <w:rPr>
          <w:b/>
          <w:bCs/>
          <w:spacing w:val="4"/>
        </w:rPr>
        <w:t>不完全竞争市场</w:t>
      </w:r>
    </w:p>
    <w:p>
      <w:pPr>
        <w:pStyle w:val="BodyText"/>
        <w:ind w:left="464"/>
        <w:spacing w:before="163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了解垄断、垄断竞争、寡头垄断的含义及特征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3" w:firstLine="440"/>
        <w:spacing w:before="78" w:line="438" w:lineRule="auto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（2）</w:t>
      </w:r>
      <w:r>
        <w:rPr>
          <w:spacing w:val="3"/>
        </w:rPr>
        <w:t>掌握完全垄断市场厂商的短期均衡和长期均衡、垄断竞争市场厂商的均衡及实现、</w:t>
      </w:r>
      <w:r>
        <w:rPr>
          <w:spacing w:val="6"/>
        </w:rPr>
        <w:t xml:space="preserve"> </w:t>
      </w:r>
      <w:r>
        <w:rPr>
          <w:spacing w:val="9"/>
        </w:rPr>
        <w:t>寡头垄断市场厂商的均衡及模型</w:t>
      </w:r>
    </w:p>
    <w:p>
      <w:pPr>
        <w:pStyle w:val="BodyText"/>
        <w:ind w:left="464"/>
        <w:spacing w:before="50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（3）</w:t>
      </w:r>
      <w:r>
        <w:rPr>
          <w:spacing w:val="6"/>
        </w:rPr>
        <w:t>着重掌握不同类型市场经济效率的比较</w:t>
      </w:r>
    </w:p>
    <w:p>
      <w:pPr>
        <w:pStyle w:val="BodyText"/>
        <w:ind w:left="444"/>
        <w:spacing w:before="295" w:line="197" w:lineRule="auto"/>
        <w:outlineLvl w:val="1"/>
        <w:rPr/>
      </w:pPr>
      <w:r>
        <w:rPr>
          <w:sz w:val="24"/>
          <w:szCs w:val="24"/>
          <w:b/>
          <w:bCs/>
          <w:spacing w:val="5"/>
        </w:rPr>
        <w:t>8.</w:t>
      </w:r>
      <w:r>
        <w:rPr>
          <w:b/>
          <w:bCs/>
          <w:spacing w:val="5"/>
        </w:rPr>
        <w:t>生产要素价格的决定</w:t>
      </w:r>
    </w:p>
    <w:p>
      <w:pPr>
        <w:pStyle w:val="BodyText"/>
        <w:ind w:left="30" w:right="70" w:firstLine="433"/>
        <w:spacing w:before="248" w:line="437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了解卖方垄断对生产要素的使用原则、卖方垄断</w:t>
      </w:r>
      <w:r>
        <w:rPr>
          <w:spacing w:val="6"/>
        </w:rPr>
        <w:t>对生产要素的需求曲线、买方垄</w:t>
      </w:r>
      <w:r>
        <w:rPr/>
        <w:t xml:space="preserve"> </w:t>
      </w:r>
      <w:r>
        <w:rPr>
          <w:spacing w:val="8"/>
        </w:rPr>
        <w:t>断情况下生产要素的价格和数量的决定</w:t>
      </w:r>
    </w:p>
    <w:p>
      <w:pPr>
        <w:pStyle w:val="BodyText"/>
        <w:ind w:left="464"/>
        <w:spacing w:before="50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（2）</w:t>
      </w:r>
      <w:r>
        <w:rPr>
          <w:spacing w:val="8"/>
        </w:rPr>
        <w:t>掌握完全竞争厂商使用生产要素的原则、完全竞争厂商对生产要素的需求曲线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6" w:right="70" w:firstLine="417"/>
        <w:spacing w:before="79" w:line="438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（3）</w:t>
      </w:r>
      <w:r>
        <w:rPr>
          <w:spacing w:val="7"/>
        </w:rPr>
        <w:t>掌握劳动供给曲线和工资率的决定、土地的供给</w:t>
      </w:r>
      <w:r>
        <w:rPr>
          <w:spacing w:val="6"/>
        </w:rPr>
        <w:t>曲线和地租的决定、资本的供给</w:t>
      </w:r>
      <w:r>
        <w:rPr/>
        <w:t xml:space="preserve"> </w:t>
      </w:r>
      <w:r>
        <w:rPr>
          <w:spacing w:val="8"/>
        </w:rPr>
        <w:t>曲线和利息的决定、洛伦兹曲线和基尼系数</w:t>
      </w:r>
    </w:p>
    <w:p>
      <w:pPr>
        <w:pStyle w:val="BodyText"/>
        <w:ind w:left="440"/>
        <w:spacing w:before="2" w:line="228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9.</w:t>
      </w:r>
      <w:r>
        <w:rPr>
          <w:b/>
          <w:bCs/>
          <w:spacing w:val="7"/>
        </w:rPr>
        <w:t>一般均衡与福利经济学</w:t>
      </w:r>
    </w:p>
    <w:p>
      <w:pPr>
        <w:pStyle w:val="BodyText"/>
        <w:ind w:left="464"/>
        <w:spacing w:before="268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（1）</w:t>
      </w:r>
      <w:r>
        <w:rPr>
          <w:spacing w:val="8"/>
        </w:rPr>
        <w:t>了解一般均衡理论的发展和现状、实证经济学和规范经济学、社会福利函数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9" w:right="70" w:firstLine="424"/>
        <w:spacing w:before="78" w:line="438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掌握局部均衡和一般均衡、判断经济效率的标准</w:t>
      </w:r>
      <w:r>
        <w:rPr>
          <w:spacing w:val="6"/>
        </w:rPr>
        <w:t>、交换的帕累托最优条件、生产</w:t>
      </w:r>
      <w:r>
        <w:rPr/>
        <w:t xml:space="preserve"> </w:t>
      </w:r>
      <w:r>
        <w:rPr>
          <w:spacing w:val="9"/>
        </w:rPr>
        <w:t>的帕累托最优条件、交换和生产的帕累托最优条件、完全竞争和帕累托最优状态</w:t>
      </w:r>
    </w:p>
    <w:p>
      <w:pPr>
        <w:pStyle w:val="BodyText"/>
        <w:ind w:left="401"/>
        <w:spacing w:before="221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10.博弈论初步</w:t>
      </w:r>
    </w:p>
    <w:p>
      <w:pPr>
        <w:spacing w:line="219" w:lineRule="auto"/>
        <w:sectPr>
          <w:pgSz w:w="11906" w:h="16839"/>
          <w:pgMar w:top="1431" w:right="1731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64"/>
        <w:spacing w:before="184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了解博弈论的含义和条件、混合策略均衡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（2）</w:t>
      </w:r>
      <w:r>
        <w:rPr>
          <w:spacing w:val="3"/>
        </w:rPr>
        <w:t>掌握纳什均衡</w:t>
      </w:r>
    </w:p>
    <w:p>
      <w:pPr>
        <w:pStyle w:val="BodyText"/>
        <w:ind w:left="521"/>
        <w:spacing w:before="215" w:line="199" w:lineRule="auto"/>
        <w:outlineLvl w:val="1"/>
        <w:rPr/>
      </w:pPr>
      <w:r>
        <w:rPr>
          <w:sz w:val="24"/>
          <w:szCs w:val="24"/>
          <w:b/>
          <w:bCs/>
          <w:spacing w:val="4"/>
        </w:rPr>
        <w:t>11.</w:t>
      </w:r>
      <w:r>
        <w:rPr>
          <w:b/>
          <w:bCs/>
          <w:spacing w:val="4"/>
        </w:rPr>
        <w:t>市场失灵和微观经济政策</w:t>
      </w:r>
    </w:p>
    <w:p>
      <w:pPr>
        <w:pStyle w:val="BodyText"/>
        <w:ind w:left="464"/>
        <w:spacing w:before="169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（1）</w:t>
      </w:r>
      <w:r>
        <w:rPr>
          <w:spacing w:val="8"/>
        </w:rPr>
        <w:t>掌握市场失灵、垄断、外部影响、公共物品、不完全信息及其表现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（2）</w:t>
      </w:r>
      <w:r>
        <w:rPr>
          <w:spacing w:val="6"/>
        </w:rPr>
        <w:t>掌握治理市场失灵的相关微观经济政策</w:t>
      </w:r>
    </w:p>
    <w:p>
      <w:pPr>
        <w:pStyle w:val="BodyText"/>
        <w:ind w:left="521"/>
        <w:spacing w:before="295" w:line="198" w:lineRule="auto"/>
        <w:outlineLvl w:val="1"/>
        <w:rPr/>
      </w:pPr>
      <w:r>
        <w:rPr>
          <w:sz w:val="24"/>
          <w:szCs w:val="24"/>
          <w:b/>
          <w:bCs/>
          <w:spacing w:val="5"/>
        </w:rPr>
        <w:t>12.</w:t>
      </w:r>
      <w:r>
        <w:rPr>
          <w:b/>
          <w:bCs/>
          <w:spacing w:val="5"/>
        </w:rPr>
        <w:t>宏观经济学的基本指标及其衡量</w:t>
      </w:r>
    </w:p>
    <w:p>
      <w:pPr>
        <w:pStyle w:val="BodyText"/>
        <w:ind w:left="569"/>
        <w:spacing w:before="247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了解宏观经济学的特点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8" w:right="16" w:firstLine="485"/>
        <w:spacing w:before="78" w:line="437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z w:val="24"/>
          <w:szCs w:val="24"/>
          <w:spacing w:val="11"/>
        </w:rPr>
        <w:t>（2）</w:t>
      </w:r>
      <w:r>
        <w:rPr>
          <w:spacing w:val="11"/>
        </w:rPr>
        <w:t>掌握国内生产总值、核算国民收入的方法、</w:t>
      </w:r>
      <w:r>
        <w:rPr>
          <w:spacing w:val="10"/>
        </w:rPr>
        <w:t>国民收入五个总量指标及其相互之</w:t>
      </w:r>
      <w:r>
        <w:rPr/>
        <w:t xml:space="preserve"> </w:t>
      </w:r>
      <w:r>
        <w:rPr>
          <w:spacing w:val="9"/>
        </w:rPr>
        <w:t>间的关系、核算国民收入的基本公式、名义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GDP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和实际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GDP</w:t>
      </w:r>
    </w:p>
    <w:p>
      <w:pPr>
        <w:pStyle w:val="BodyText"/>
        <w:ind w:left="461"/>
        <w:spacing w:before="14" w:line="199" w:lineRule="auto"/>
        <w:outlineLvl w:val="1"/>
        <w:rPr/>
      </w:pPr>
      <w:r>
        <w:rPr>
          <w:sz w:val="24"/>
          <w:szCs w:val="24"/>
          <w:b/>
          <w:bCs/>
          <w:spacing w:val="5"/>
        </w:rPr>
        <w:t>13.</w:t>
      </w:r>
      <w:r>
        <w:rPr>
          <w:b/>
          <w:bCs/>
          <w:spacing w:val="5"/>
        </w:rPr>
        <w:t>国民收入的决定：收入—支出模型</w:t>
      </w:r>
    </w:p>
    <w:p>
      <w:pPr>
        <w:pStyle w:val="BodyText"/>
        <w:ind w:left="464"/>
        <w:spacing w:before="246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（1）</w:t>
      </w:r>
      <w:r>
        <w:rPr>
          <w:spacing w:val="3"/>
        </w:rPr>
        <w:t>了解均衡产出</w:t>
      </w:r>
    </w:p>
    <w:p>
      <w:pPr>
        <w:pStyle w:val="BodyText"/>
        <w:ind w:right="15"/>
        <w:spacing w:before="199" w:line="225" w:lineRule="auto"/>
        <w:jc w:val="right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掌握凯恩斯的消费理论、两部门经济中国民收入的决定及变动、乘数论、三部门</w:t>
      </w:r>
    </w:p>
    <w:p>
      <w:pPr>
        <w:pStyle w:val="BodyText"/>
        <w:ind w:left="23"/>
        <w:spacing w:before="43" w:line="228" w:lineRule="auto"/>
        <w:rPr/>
      </w:pPr>
      <w:r>
        <w:rPr>
          <w:spacing w:val="9"/>
        </w:rPr>
        <w:t>经济的收入决定、三部门经济中各种乘数、四部门经济中国民收入的决定</w:t>
      </w:r>
    </w:p>
    <w:p>
      <w:pPr>
        <w:pStyle w:val="BodyText"/>
        <w:ind w:left="461"/>
        <w:spacing w:before="137" w:line="199" w:lineRule="auto"/>
        <w:outlineLvl w:val="1"/>
        <w:rPr/>
      </w:pPr>
      <w:r>
        <w:rPr>
          <w:sz w:val="24"/>
          <w:szCs w:val="24"/>
          <w:b/>
          <w:bCs/>
          <w:spacing w:val="5"/>
        </w:rPr>
        <w:t>14.</w:t>
      </w:r>
      <w:r>
        <w:rPr>
          <w:b/>
          <w:bCs/>
          <w:spacing w:val="5"/>
        </w:rPr>
        <w:t>国民收入的决定：</w:t>
      </w:r>
      <w:r>
        <w:rPr>
          <w:rFonts w:ascii="Times New Roman" w:hAnsi="Times New Roman" w:eastAsia="Times New Roman" w:cs="Times New Roman"/>
          <w:b/>
          <w:bCs/>
        </w:rPr>
        <w:t>IS</w:t>
      </w:r>
      <w:r>
        <w:rPr>
          <w:b/>
          <w:bCs/>
          <w:spacing w:val="5"/>
        </w:rPr>
        <w:t>—</w:t>
      </w:r>
      <w:r>
        <w:rPr>
          <w:rFonts w:ascii="Times New Roman" w:hAnsi="Times New Roman" w:eastAsia="Times New Roman" w:cs="Times New Roman"/>
          <w:b/>
          <w:bCs/>
        </w:rPr>
        <w:t>LM</w:t>
      </w:r>
      <w:r>
        <w:rPr>
          <w:rFonts w:ascii="Times New Roman" w:hAnsi="Times New Roman" w:eastAsia="Times New Roman" w:cs="Times New Roman"/>
          <w:b/>
          <w:bCs/>
          <w:spacing w:val="5"/>
        </w:rPr>
        <w:t xml:space="preserve"> </w:t>
      </w:r>
      <w:r>
        <w:rPr>
          <w:b/>
          <w:bCs/>
          <w:spacing w:val="5"/>
        </w:rPr>
        <w:t>模型</w:t>
      </w:r>
    </w:p>
    <w:p>
      <w:pPr>
        <w:pStyle w:val="BodyText"/>
        <w:ind w:left="464"/>
        <w:spacing w:before="245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了解凯恩斯的基本理论框架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25" w:lineRule="auto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（2）</w:t>
      </w:r>
      <w:r>
        <w:rPr>
          <w:spacing w:val="3"/>
        </w:rPr>
        <w:t>掌握投资的决定、</w:t>
      </w:r>
      <w:r>
        <w:rPr>
          <w:rFonts w:ascii="Times New Roman" w:hAnsi="Times New Roman" w:eastAsia="Times New Roman" w:cs="Times New Roman"/>
        </w:rPr>
        <w:t>IS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3"/>
        </w:rPr>
        <w:t>曲线、</w:t>
      </w:r>
      <w:r>
        <w:rPr>
          <w:rFonts w:ascii="Times New Roman" w:hAnsi="Times New Roman" w:eastAsia="Times New Roman" w:cs="Times New Roman"/>
        </w:rPr>
        <w:t>LM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3"/>
        </w:rPr>
        <w:t>曲线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（3）</w:t>
      </w:r>
      <w:r>
        <w:rPr>
          <w:spacing w:val="6"/>
        </w:rPr>
        <w:t>着重掌握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IS</w:t>
      </w:r>
      <w:r>
        <w:rPr>
          <w:rFonts w:ascii="Times New Roman" w:hAnsi="Times New Roman" w:eastAsia="Times New Roman" w:cs="Times New Roman"/>
          <w:spacing w:val="6"/>
        </w:rPr>
        <w:t>---</w:t>
      </w:r>
      <w:r>
        <w:rPr>
          <w:rFonts w:ascii="Times New Roman" w:hAnsi="Times New Roman" w:eastAsia="Times New Roman" w:cs="Times New Roman"/>
        </w:rPr>
        <w:t>LM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模型及其分析方法</w:t>
      </w:r>
    </w:p>
    <w:p>
      <w:pPr>
        <w:pStyle w:val="BodyText"/>
        <w:ind w:left="521"/>
        <w:spacing w:before="216" w:line="198" w:lineRule="auto"/>
        <w:outlineLvl w:val="1"/>
        <w:rPr/>
      </w:pPr>
      <w:r>
        <w:rPr>
          <w:sz w:val="24"/>
          <w:szCs w:val="24"/>
          <w:b/>
          <w:bCs/>
          <w:spacing w:val="5"/>
        </w:rPr>
        <w:t>15.</w:t>
      </w:r>
      <w:r>
        <w:rPr>
          <w:b/>
          <w:bCs/>
          <w:spacing w:val="5"/>
        </w:rPr>
        <w:t>国民收入的决定：总需求</w:t>
      </w:r>
      <w:r>
        <w:rPr>
          <w:rFonts w:ascii="Times New Roman" w:hAnsi="Times New Roman" w:eastAsia="Times New Roman" w:cs="Times New Roman"/>
          <w:b/>
          <w:bCs/>
          <w:spacing w:val="5"/>
        </w:rPr>
        <w:t>—</w:t>
      </w:r>
      <w:r>
        <w:rPr>
          <w:b/>
          <w:bCs/>
          <w:spacing w:val="5"/>
        </w:rPr>
        <w:t>总供给模型</w:t>
      </w:r>
    </w:p>
    <w:p>
      <w:pPr>
        <w:pStyle w:val="BodyText"/>
        <w:ind w:left="464"/>
        <w:spacing w:before="170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了解长期和短期在国民收入决定中的特殊含义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3" w:right="15" w:firstLine="441"/>
        <w:spacing w:before="78" w:line="437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掌握总需求曲线、总供给的一般说明、古典总供</w:t>
      </w:r>
      <w:r>
        <w:rPr>
          <w:spacing w:val="6"/>
        </w:rPr>
        <w:t>给曲线、凯恩斯总供给曲线、常</w:t>
      </w:r>
      <w:r>
        <w:rPr/>
        <w:t xml:space="preserve"> </w:t>
      </w:r>
      <w:r>
        <w:rPr>
          <w:spacing w:val="9"/>
        </w:rPr>
        <w:t>规总供给曲线和总供给总需求模型对现实的解释</w:t>
      </w:r>
    </w:p>
    <w:p>
      <w:pPr>
        <w:pStyle w:val="BodyText"/>
        <w:ind w:left="521"/>
        <w:spacing w:before="14" w:line="198" w:lineRule="auto"/>
        <w:outlineLvl w:val="1"/>
        <w:rPr/>
      </w:pPr>
      <w:r>
        <w:rPr>
          <w:sz w:val="24"/>
          <w:szCs w:val="24"/>
          <w:b/>
          <w:bCs/>
          <w:spacing w:val="2"/>
        </w:rPr>
        <w:t>16.</w:t>
      </w:r>
      <w:r>
        <w:rPr>
          <w:b/>
          <w:bCs/>
          <w:spacing w:val="2"/>
        </w:rPr>
        <w:t>失业与通货膨胀</w:t>
      </w:r>
    </w:p>
    <w:p>
      <w:pPr>
        <w:pStyle w:val="BodyText"/>
        <w:ind w:left="464"/>
        <w:spacing w:before="247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（1）</w:t>
      </w:r>
      <w:r>
        <w:rPr>
          <w:spacing w:val="6"/>
        </w:rPr>
        <w:t>了解失业的描述和经济学解释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15"/>
        <w:spacing w:before="79" w:line="224" w:lineRule="auto"/>
        <w:jc w:val="right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掌握失业的影响与奥肯定律、通货膨胀的描述及</w:t>
      </w:r>
      <w:r>
        <w:rPr>
          <w:spacing w:val="6"/>
        </w:rPr>
        <w:t>分类、通货膨胀的原因、通货膨</w:t>
      </w:r>
    </w:p>
    <w:p>
      <w:pPr>
        <w:pStyle w:val="BodyText"/>
        <w:ind w:left="21"/>
        <w:spacing w:before="284" w:line="227" w:lineRule="auto"/>
        <w:rPr/>
      </w:pPr>
      <w:r>
        <w:rPr>
          <w:spacing w:val="9"/>
        </w:rPr>
        <w:t>胀的经济效应、失业与通货膨胀的关系——菲利普斯曲线</w:t>
      </w:r>
    </w:p>
    <w:p>
      <w:pPr>
        <w:pStyle w:val="BodyText"/>
        <w:ind w:left="521"/>
        <w:spacing w:before="156" w:line="199" w:lineRule="auto"/>
        <w:outlineLvl w:val="1"/>
        <w:rPr/>
      </w:pPr>
      <w:r>
        <w:rPr>
          <w:sz w:val="24"/>
          <w:szCs w:val="24"/>
          <w:b/>
          <w:bCs/>
          <w:spacing w:val="1"/>
        </w:rPr>
        <w:t>17.</w:t>
      </w:r>
      <w:r>
        <w:rPr>
          <w:b/>
          <w:bCs/>
          <w:spacing w:val="1"/>
        </w:rPr>
        <w:t>宏观经济政策</w:t>
      </w:r>
    </w:p>
    <w:p>
      <w:pPr>
        <w:spacing w:line="19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64"/>
        <w:spacing w:before="184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了解财政政策和货币政策的涵义、供给管理的政策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1" w:right="15" w:firstLine="442"/>
        <w:spacing w:before="78" w:line="437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掌握财政政策和货币政策的影响、财政政策及其</w:t>
      </w:r>
      <w:r>
        <w:rPr>
          <w:spacing w:val="6"/>
        </w:rPr>
        <w:t>效果、货币政策及其效果、财政</w:t>
      </w:r>
      <w:r>
        <w:rPr/>
        <w:t xml:space="preserve"> </w:t>
      </w:r>
      <w:r>
        <w:rPr>
          <w:spacing w:val="9"/>
        </w:rPr>
        <w:t>政策和货币政策的混合使用</w:t>
      </w:r>
    </w:p>
    <w:p>
      <w:pPr>
        <w:pStyle w:val="BodyText"/>
        <w:ind w:left="464"/>
        <w:spacing w:before="49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（3）</w:t>
      </w:r>
      <w:r>
        <w:rPr>
          <w:spacing w:val="7"/>
        </w:rPr>
        <w:t>学会运用财政政策与货币政策分析相关经济问题</w:t>
      </w:r>
    </w:p>
    <w:p>
      <w:pPr>
        <w:pStyle w:val="BodyText"/>
        <w:ind w:left="461"/>
        <w:spacing w:before="295" w:line="199" w:lineRule="auto"/>
        <w:outlineLvl w:val="1"/>
        <w:rPr/>
      </w:pPr>
      <w:r>
        <w:rPr>
          <w:sz w:val="24"/>
          <w:szCs w:val="24"/>
          <w:b/>
          <w:bCs/>
          <w:spacing w:val="4"/>
        </w:rPr>
        <w:t>18.</w:t>
      </w:r>
      <w:r>
        <w:rPr>
          <w:b/>
          <w:bCs/>
          <w:spacing w:val="4"/>
        </w:rPr>
        <w:t>开放经济下的短期经济模型</w:t>
      </w:r>
    </w:p>
    <w:p>
      <w:pPr>
        <w:pStyle w:val="BodyText"/>
        <w:ind w:left="464"/>
        <w:spacing w:before="246" w:line="225" w:lineRule="auto"/>
        <w:rPr/>
      </w:pPr>
      <w:r>
        <w:rPr>
          <w:rFonts w:ascii="SimHei" w:hAnsi="SimHei" w:eastAsia="SimHei" w:cs="SimHei"/>
          <w:sz w:val="24"/>
          <w:szCs w:val="24"/>
          <w:spacing w:val="6"/>
        </w:rPr>
        <w:t>（1）</w:t>
      </w:r>
      <w:r>
        <w:rPr>
          <w:spacing w:val="6"/>
        </w:rPr>
        <w:t>了解汇率和对外贸易相关概念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（2）</w:t>
      </w:r>
      <w:r>
        <w:rPr>
          <w:spacing w:val="5"/>
        </w:rPr>
        <w:t>掌握蒙代尔</w:t>
      </w:r>
      <w:r>
        <w:rPr>
          <w:rFonts w:ascii="Times New Roman" w:hAnsi="Times New Roman" w:eastAsia="Times New Roman" w:cs="Times New Roman"/>
          <w:spacing w:val="5"/>
        </w:rPr>
        <w:t>--</w:t>
      </w:r>
      <w:r>
        <w:rPr>
          <w:spacing w:val="5"/>
        </w:rPr>
        <w:t>弗莱明模型及其应用</w:t>
      </w:r>
    </w:p>
    <w:p>
      <w:pPr>
        <w:pStyle w:val="BodyText"/>
        <w:ind w:left="461"/>
        <w:spacing w:before="296" w:line="199" w:lineRule="auto"/>
        <w:outlineLvl w:val="1"/>
        <w:rPr/>
      </w:pPr>
      <w:r>
        <w:rPr>
          <w:sz w:val="24"/>
          <w:szCs w:val="24"/>
          <w:b/>
          <w:bCs/>
        </w:rPr>
        <w:t>19.</w:t>
      </w:r>
      <w:r>
        <w:rPr>
          <w:b/>
          <w:bCs/>
        </w:rPr>
        <w:t>经济增长</w:t>
      </w:r>
    </w:p>
    <w:p>
      <w:pPr>
        <w:pStyle w:val="BodyText"/>
        <w:ind w:left="464"/>
        <w:spacing w:before="245" w:line="225" w:lineRule="auto"/>
        <w:outlineLvl w:val="2"/>
        <w:rPr/>
      </w:pPr>
      <w:r>
        <w:rPr>
          <w:rFonts w:ascii="SimHei" w:hAnsi="SimHei" w:eastAsia="SimHei" w:cs="SimHei"/>
          <w:sz w:val="24"/>
          <w:szCs w:val="24"/>
          <w:spacing w:val="5"/>
        </w:rPr>
        <w:t>（1）</w:t>
      </w:r>
      <w:r>
        <w:rPr>
          <w:spacing w:val="5"/>
        </w:rPr>
        <w:t>了解经济增长的含义与特征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5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（2）</w:t>
      </w:r>
      <w:r>
        <w:rPr>
          <w:spacing w:val="7"/>
        </w:rPr>
        <w:t>掌握增长核算、新古典增长理论、促进经济增长的政策</w:t>
      </w:r>
    </w:p>
    <w:p>
      <w:pPr>
        <w:pStyle w:val="BodyText"/>
        <w:ind w:left="446"/>
        <w:spacing w:before="270" w:line="219" w:lineRule="auto"/>
        <w:outlineLvl w:val="1"/>
        <w:rPr/>
      </w:pPr>
      <w:r>
        <w:rPr>
          <w:sz w:val="24"/>
          <w:szCs w:val="24"/>
          <w:b/>
          <w:bCs/>
          <w:spacing w:val="4"/>
        </w:rPr>
        <w:t>20.新古典</w:t>
      </w:r>
      <w:r>
        <w:rPr>
          <w:b/>
          <w:bCs/>
          <w:spacing w:val="4"/>
        </w:rPr>
        <w:t>宏观经济学和凯恩斯主义经济学</w:t>
      </w:r>
    </w:p>
    <w:p>
      <w:pPr>
        <w:pStyle w:val="BodyText"/>
        <w:ind w:left="22" w:right="15" w:firstLine="442"/>
        <w:spacing w:before="245" w:line="438" w:lineRule="auto"/>
        <w:rPr/>
      </w:pPr>
      <w:r>
        <w:rPr>
          <w:rFonts w:ascii="SimHei" w:hAnsi="SimHei" w:eastAsia="SimHei" w:cs="SimHei"/>
          <w:sz w:val="24"/>
          <w:szCs w:val="24"/>
          <w:spacing w:val="7"/>
        </w:rPr>
        <w:t>（1）</w:t>
      </w:r>
      <w:r>
        <w:rPr>
          <w:spacing w:val="7"/>
        </w:rPr>
        <w:t>了解新古典宏观经济学的理论渊源和基本假设、</w:t>
      </w:r>
      <w:r>
        <w:rPr>
          <w:spacing w:val="6"/>
        </w:rPr>
        <w:t>新凯恩斯主义形成的理论背景和</w:t>
      </w:r>
      <w:r>
        <w:rPr/>
        <w:t xml:space="preserve"> </w:t>
      </w:r>
      <w:r>
        <w:rPr>
          <w:spacing w:val="4"/>
        </w:rPr>
        <w:t>特征</w:t>
      </w:r>
    </w:p>
    <w:p>
      <w:pPr>
        <w:pStyle w:val="BodyText"/>
        <w:ind w:left="464"/>
        <w:spacing w:before="48" w:line="225" w:lineRule="auto"/>
        <w:rPr/>
      </w:pPr>
      <w:r>
        <w:rPr>
          <w:rFonts w:ascii="SimHei" w:hAnsi="SimHei" w:eastAsia="SimHei" w:cs="SimHei"/>
          <w:sz w:val="24"/>
          <w:szCs w:val="24"/>
          <w:spacing w:val="8"/>
        </w:rPr>
        <w:t>（2）</w:t>
      </w:r>
      <w:r>
        <w:rPr>
          <w:spacing w:val="8"/>
        </w:rPr>
        <w:t>掌握名义粘性、新凯恩斯主义的短期总供给曲线及其对经济波动的解释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8"/>
        <w:spacing w:before="79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397"/>
        <w:spacing w:before="145" w:line="228" w:lineRule="auto"/>
        <w:rPr/>
      </w:pPr>
      <w:r>
        <w:rPr>
          <w:spacing w:val="2"/>
        </w:rPr>
        <w:t>1</w:t>
      </w:r>
      <w:r>
        <w:rPr>
          <w:b/>
          <w:bCs/>
          <w:spacing w:val="2"/>
        </w:rPr>
        <w:t>、</w:t>
      </w:r>
      <w:r>
        <w:rPr>
          <w:spacing w:val="2"/>
        </w:rPr>
        <w:t>《西方经济学》（微观部分、宏观部分）高鸿业主编</w:t>
      </w:r>
      <w:r>
        <w:rPr>
          <w:spacing w:val="38"/>
        </w:rPr>
        <w:t xml:space="preserve"> </w:t>
      </w:r>
      <w:r>
        <w:rPr>
          <w:spacing w:val="2"/>
        </w:rPr>
        <w:t>中国人民大学出版社  第</w:t>
      </w:r>
      <w:r>
        <w:rPr>
          <w:spacing w:val="-37"/>
        </w:rPr>
        <w:t xml:space="preserve"> </w:t>
      </w:r>
      <w:r>
        <w:rPr>
          <w:spacing w:val="2"/>
        </w:rPr>
        <w:t>6</w:t>
      </w:r>
      <w:r>
        <w:rPr>
          <w:spacing w:val="-37"/>
        </w:rPr>
        <w:t xml:space="preserve"> </w:t>
      </w:r>
      <w:r>
        <w:rPr>
          <w:spacing w:val="2"/>
        </w:rPr>
        <w:t>版</w:t>
      </w:r>
    </w:p>
    <w:p>
      <w:pPr>
        <w:pStyle w:val="BodyText"/>
        <w:ind w:left="24" w:right="15" w:firstLine="314"/>
        <w:spacing w:before="162" w:line="258" w:lineRule="auto"/>
        <w:rPr/>
      </w:pPr>
      <w:r>
        <w:rPr/>
        <w:t>2、《西方经济学》（上、下册）《西方经</w:t>
      </w:r>
      <w:r>
        <w:rPr>
          <w:spacing w:val="-1"/>
        </w:rPr>
        <w:t>济学》编写组 高等教育出版社、人民出版社，第</w:t>
      </w:r>
      <w:r>
        <w:rPr/>
        <w:t xml:space="preserve"> </w:t>
      </w:r>
      <w:r>
        <w:rPr>
          <w:spacing w:val="-4"/>
        </w:rPr>
        <w:t>2</w:t>
      </w:r>
      <w:r>
        <w:rPr>
          <w:spacing w:val="-39"/>
        </w:rPr>
        <w:t xml:space="preserve"> </w:t>
      </w:r>
      <w:r>
        <w:rPr>
          <w:spacing w:val="-4"/>
        </w:rPr>
        <w:t>版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2024-07-18T14:59:39Z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2024-09-24T10:52:00</vt:filetime>
  </property>
</Properties>
</file>