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240" w:lineRule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《教育</w:t>
      </w:r>
      <w:r>
        <w:rPr>
          <w:rFonts w:ascii="微软雅黑" w:hAnsi="微软雅黑" w:eastAsia="微软雅黑"/>
          <w:sz w:val="28"/>
          <w:szCs w:val="28"/>
        </w:rPr>
        <w:t>技术学</w:t>
      </w:r>
      <w:r>
        <w:rPr>
          <w:rFonts w:hint="eastAsia" w:ascii="微软雅黑" w:hAnsi="微软雅黑" w:eastAsia="微软雅黑"/>
          <w:sz w:val="28"/>
          <w:szCs w:val="28"/>
        </w:rPr>
        <w:t>》考试大纲</w:t>
      </w:r>
    </w:p>
    <w:p/>
    <w:p/>
    <w:p>
      <w:pPr>
        <w:numPr>
          <w:ilvl w:val="0"/>
          <w:numId w:val="1"/>
        </w:numPr>
        <w:snapToGrid w:val="0"/>
        <w:spacing w:after="120" w:line="312" w:lineRule="auto"/>
        <w:jc w:val="left"/>
        <w:rPr>
          <w:rFonts w:ascii="微软雅黑" w:hAnsi="微软雅黑" w:eastAsia="微软雅黑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28"/>
          <w:szCs w:val="28"/>
        </w:rPr>
        <w:t>考试大纲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b/>
          <w:bCs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</w:t>
      </w:r>
      <w:r>
        <w:rPr>
          <w:rFonts w:ascii="微软雅黑" w:hAnsi="微软雅黑" w:eastAsia="微软雅黑"/>
          <w:b/>
          <w:bCs/>
          <w:color w:val="333333"/>
          <w:szCs w:val="21"/>
          <w:shd w:val="clear" w:color="auto" w:fill="FFFFFF"/>
        </w:rPr>
        <w:t xml:space="preserve">1. </w:t>
      </w:r>
      <w:r>
        <w:rPr>
          <w:rFonts w:hint="eastAsia" w:ascii="微软雅黑" w:hAnsi="微软雅黑" w:eastAsia="微软雅黑"/>
          <w:b/>
          <w:bCs/>
          <w:color w:val="333333"/>
          <w:szCs w:val="21"/>
          <w:shd w:val="clear" w:color="auto" w:fill="FFFFFF"/>
        </w:rPr>
        <w:t>教育技术基本概念与历史发展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1.1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教育技术是什么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1.2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世界教育技术的发展历史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1.3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我国教育技术的发展历史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1.4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教育技术专业人员标准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</w:rPr>
      </w:pPr>
      <w:r>
        <w:rPr>
          <w:rFonts w:ascii="微软雅黑" w:hAnsi="微软雅黑" w:eastAsia="微软雅黑"/>
          <w:color w:val="333333"/>
          <w:szCs w:val="21"/>
        </w:rPr>
        <w:t xml:space="preserve">1.5 </w:t>
      </w:r>
      <w:r>
        <w:rPr>
          <w:rFonts w:hint="eastAsia" w:ascii="微软雅黑" w:hAnsi="微软雅黑" w:eastAsia="微软雅黑"/>
          <w:color w:val="333333"/>
          <w:szCs w:val="21"/>
        </w:rPr>
        <w:t>相关理论基础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</w:rPr>
      </w:pPr>
      <w:r>
        <w:rPr>
          <w:rFonts w:ascii="微软雅黑" w:hAnsi="微软雅黑" w:eastAsia="微软雅黑"/>
          <w:color w:val="333333"/>
          <w:szCs w:val="21"/>
        </w:rPr>
        <w:t xml:space="preserve">  </w:t>
      </w:r>
      <w:r>
        <w:rPr>
          <w:rFonts w:hint="eastAsia" w:ascii="微软雅黑" w:hAnsi="微软雅黑" w:eastAsia="微软雅黑"/>
          <w:color w:val="333333"/>
          <w:szCs w:val="21"/>
        </w:rPr>
        <w:t>（</w:t>
      </w:r>
      <w:r>
        <w:rPr>
          <w:rFonts w:ascii="微软雅黑" w:hAnsi="微软雅黑" w:eastAsia="微软雅黑"/>
          <w:color w:val="333333"/>
          <w:szCs w:val="21"/>
        </w:rPr>
        <w:t>1</w:t>
      </w:r>
      <w:r>
        <w:rPr>
          <w:rFonts w:hint="eastAsia" w:ascii="微软雅黑" w:hAnsi="微软雅黑" w:eastAsia="微软雅黑"/>
          <w:color w:val="333333"/>
          <w:szCs w:val="21"/>
        </w:rPr>
        <w:t>）传播模式；（</w:t>
      </w:r>
      <w:r>
        <w:rPr>
          <w:rFonts w:ascii="微软雅黑" w:hAnsi="微软雅黑" w:eastAsia="微软雅黑"/>
          <w:color w:val="333333"/>
          <w:szCs w:val="21"/>
        </w:rPr>
        <w:t>2</w:t>
      </w:r>
      <w:r>
        <w:rPr>
          <w:rFonts w:hint="eastAsia" w:ascii="微软雅黑" w:hAnsi="微软雅黑" w:eastAsia="微软雅黑"/>
          <w:color w:val="333333"/>
          <w:szCs w:val="21"/>
        </w:rPr>
        <w:t>）学习理论</w:t>
      </w:r>
      <w:r>
        <w:rPr>
          <w:rFonts w:ascii="微软雅黑" w:hAnsi="微软雅黑" w:eastAsia="微软雅黑"/>
          <w:color w:val="333333"/>
          <w:szCs w:val="21"/>
        </w:rPr>
        <w:t xml:space="preserve">   </w:t>
      </w:r>
      <w:r>
        <w:rPr>
          <w:rFonts w:hint="eastAsia" w:ascii="微软雅黑" w:hAnsi="微软雅黑" w:eastAsia="微软雅黑"/>
          <w:color w:val="333333"/>
          <w:szCs w:val="21"/>
        </w:rPr>
        <w:t>（行为主义、认知主义、建构主义、联通主义）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b/>
          <w:bCs/>
          <w:color w:val="333333"/>
          <w:szCs w:val="21"/>
        </w:rPr>
      </w:pPr>
      <w:r>
        <w:rPr>
          <w:rFonts w:ascii="微软雅黑" w:hAnsi="微软雅黑" w:eastAsia="微软雅黑"/>
          <w:b/>
          <w:bCs/>
          <w:color w:val="333333"/>
          <w:szCs w:val="21"/>
        </w:rPr>
        <w:t xml:space="preserve">2. </w:t>
      </w:r>
      <w:r>
        <w:rPr>
          <w:rFonts w:hint="eastAsia" w:ascii="微软雅黑" w:hAnsi="微软雅黑" w:eastAsia="微软雅黑"/>
          <w:b/>
          <w:bCs/>
          <w:color w:val="333333"/>
          <w:szCs w:val="21"/>
        </w:rPr>
        <w:t>教学系统设计与教学模式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  2.1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核心概念：教学设计、教学模式、学习环境、学习评价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  2.2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教学设计模式：一般模式、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翻转课堂、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PBL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、探究式教学、协作学习模式、迪克凯瑞模式、肯普模式、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ADDIE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模式、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ASSRUE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模式、在线教学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  2.3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学习环境设计的原则与过程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 2.4 </w:t>
      </w:r>
      <w:r>
        <w:rPr>
          <w:rFonts w:hint="eastAsia" w:ascii="微软雅黑" w:hAnsi="微软雅黑" w:eastAsia="微软雅黑"/>
          <w:color w:val="333333"/>
          <w:sz w:val="22"/>
        </w:rPr>
        <w:t>典型学习环境设计与案例分析：智慧课堂等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b/>
          <w:bCs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b/>
          <w:bCs/>
          <w:color w:val="333333"/>
          <w:szCs w:val="21"/>
          <w:shd w:val="clear" w:color="auto" w:fill="FFFFFF"/>
        </w:rPr>
        <w:t xml:space="preserve">3. </w:t>
      </w:r>
      <w:r>
        <w:rPr>
          <w:rFonts w:hint="eastAsia" w:ascii="微软雅黑" w:hAnsi="微软雅黑" w:eastAsia="微软雅黑"/>
          <w:b/>
          <w:bCs/>
          <w:color w:val="333333"/>
          <w:szCs w:val="21"/>
          <w:shd w:val="clear" w:color="auto" w:fill="FFFFFF"/>
        </w:rPr>
        <w:t>数字化学习资源与教学媒体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3.1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概念：媒体、教学媒体、微课、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CAI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、学习工具、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LMS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3.2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教学媒体设计与选择：戴尔经验之塔；教学媒体选择原则、策略；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</w:rPr>
      </w:pPr>
      <w:r>
        <w:rPr>
          <w:rFonts w:ascii="微软雅黑" w:hAnsi="微软雅黑" w:eastAsia="微软雅黑"/>
          <w:color w:val="333333"/>
          <w:szCs w:val="21"/>
        </w:rPr>
        <w:t xml:space="preserve">3.3 </w:t>
      </w:r>
      <w:r>
        <w:rPr>
          <w:rFonts w:hint="eastAsia" w:ascii="微软雅黑" w:hAnsi="微软雅黑" w:eastAsia="微软雅黑"/>
          <w:color w:val="333333"/>
          <w:szCs w:val="21"/>
        </w:rPr>
        <w:t>主流数字化学习资源设计策略：微课、</w:t>
      </w:r>
      <w:r>
        <w:rPr>
          <w:rFonts w:ascii="微软雅黑" w:hAnsi="微软雅黑" w:eastAsia="微软雅黑"/>
          <w:color w:val="333333"/>
          <w:szCs w:val="21"/>
        </w:rPr>
        <w:t>CAI</w:t>
      </w:r>
      <w:r>
        <w:rPr>
          <w:rFonts w:hint="eastAsia" w:ascii="微软雅黑" w:hAnsi="微软雅黑" w:eastAsia="微软雅黑"/>
          <w:color w:val="333333"/>
          <w:szCs w:val="21"/>
        </w:rPr>
        <w:t>、教育游戏、</w:t>
      </w:r>
      <w:r>
        <w:rPr>
          <w:rFonts w:ascii="微软雅黑" w:hAnsi="微软雅黑" w:eastAsia="微软雅黑"/>
          <w:color w:val="333333"/>
          <w:szCs w:val="21"/>
        </w:rPr>
        <w:t>MOOC</w:t>
      </w:r>
      <w:r>
        <w:rPr>
          <w:rFonts w:hint="eastAsia" w:ascii="微软雅黑" w:hAnsi="微软雅黑" w:eastAsia="微软雅黑"/>
          <w:color w:val="333333"/>
          <w:szCs w:val="21"/>
        </w:rPr>
        <w:t>等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</w:rPr>
      </w:pPr>
      <w:r>
        <w:rPr>
          <w:rFonts w:ascii="微软雅黑" w:hAnsi="微软雅黑" w:eastAsia="微软雅黑"/>
          <w:color w:val="333333"/>
          <w:szCs w:val="21"/>
        </w:rPr>
        <w:t xml:space="preserve">3.4 </w:t>
      </w:r>
      <w:r>
        <w:rPr>
          <w:rFonts w:hint="eastAsia" w:ascii="微软雅黑" w:hAnsi="微软雅黑" w:eastAsia="微软雅黑"/>
          <w:color w:val="333333"/>
          <w:szCs w:val="21"/>
        </w:rPr>
        <w:t>教学软件和在线课程的开发工具与过程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b/>
          <w:bCs/>
          <w:color w:val="333333"/>
          <w:sz w:val="22"/>
        </w:rPr>
      </w:pPr>
      <w:r>
        <w:rPr>
          <w:rFonts w:ascii="微软雅黑" w:hAnsi="微软雅黑" w:eastAsia="微软雅黑"/>
          <w:b/>
          <w:bCs/>
          <w:color w:val="333333"/>
          <w:sz w:val="22"/>
        </w:rPr>
        <w:t xml:space="preserve">4. </w:t>
      </w:r>
      <w:r>
        <w:rPr>
          <w:rFonts w:hint="eastAsia" w:ascii="微软雅黑" w:hAnsi="微软雅黑" w:eastAsia="微软雅黑"/>
          <w:b/>
          <w:bCs/>
          <w:color w:val="333333"/>
          <w:sz w:val="22"/>
        </w:rPr>
        <w:t>教育技术研究方法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   4.1  </w:t>
      </w:r>
      <w:r>
        <w:rPr>
          <w:rFonts w:hint="eastAsia" w:ascii="微软雅黑" w:hAnsi="微软雅黑" w:eastAsia="微软雅黑"/>
          <w:color w:val="333333"/>
          <w:sz w:val="22"/>
        </w:rPr>
        <w:t>教育技术研究的目的；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   4.2 </w:t>
      </w:r>
      <w:r>
        <w:rPr>
          <w:rFonts w:hint="eastAsia" w:ascii="微软雅黑" w:hAnsi="微软雅黑" w:eastAsia="微软雅黑"/>
          <w:color w:val="333333"/>
          <w:sz w:val="22"/>
        </w:rPr>
        <w:t>系统方法及其应用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   4.3 </w:t>
      </w:r>
      <w:r>
        <w:rPr>
          <w:rFonts w:hint="eastAsia" w:ascii="微软雅黑" w:hAnsi="微软雅黑" w:eastAsia="微软雅黑"/>
          <w:color w:val="333333"/>
          <w:sz w:val="22"/>
        </w:rPr>
        <w:t>常用研究方法：实验法、问卷调查法、访谈法、观察法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   4.4  </w:t>
      </w:r>
      <w:r>
        <w:rPr>
          <w:rFonts w:hint="eastAsia" w:ascii="微软雅黑" w:hAnsi="微软雅黑" w:eastAsia="微软雅黑"/>
          <w:color w:val="333333"/>
          <w:sz w:val="22"/>
        </w:rPr>
        <w:t>教育信息化研究方案设计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b/>
          <w:bCs/>
          <w:color w:val="333333"/>
          <w:szCs w:val="21"/>
        </w:rPr>
      </w:pPr>
      <w:r>
        <w:rPr>
          <w:rFonts w:ascii="微软雅黑" w:hAnsi="微软雅黑" w:eastAsia="微软雅黑"/>
          <w:b/>
          <w:bCs/>
          <w:color w:val="333333"/>
          <w:szCs w:val="21"/>
        </w:rPr>
        <w:t xml:space="preserve">5.  </w:t>
      </w:r>
      <w:r>
        <w:rPr>
          <w:rFonts w:hint="eastAsia" w:ascii="微软雅黑" w:hAnsi="微软雅黑" w:eastAsia="微软雅黑"/>
          <w:b/>
          <w:bCs/>
          <w:color w:val="333333"/>
          <w:szCs w:val="21"/>
        </w:rPr>
        <w:t>技术影响下的教育变革与实践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</w:rPr>
      </w:pPr>
      <w:r>
        <w:rPr>
          <w:rFonts w:ascii="微软雅黑" w:hAnsi="微软雅黑" w:eastAsia="微软雅黑"/>
          <w:color w:val="333333"/>
          <w:szCs w:val="21"/>
        </w:rPr>
        <w:t xml:space="preserve">5.1 </w:t>
      </w:r>
      <w:r>
        <w:rPr>
          <w:rFonts w:hint="eastAsia" w:ascii="微软雅黑" w:hAnsi="微软雅黑" w:eastAsia="微软雅黑"/>
          <w:color w:val="333333"/>
          <w:szCs w:val="21"/>
        </w:rPr>
        <w:t>在线教育、在线课程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5.2 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教育人工智能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5.3 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教育大数据、学习分析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 xml:space="preserve">5.4  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虚拟现实、增强现实的教育应用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5.5  5G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的教育应用</w:t>
      </w:r>
    </w:p>
    <w:p>
      <w:pPr>
        <w:snapToGrid w:val="0"/>
        <w:spacing w:after="120" w:line="312" w:lineRule="auto"/>
        <w:jc w:val="left"/>
        <w:rPr>
          <w:rFonts w:ascii="微软雅黑" w:hAnsi="微软雅黑" w:eastAsia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b/>
          <w:bCs/>
          <w:color w:val="333333"/>
          <w:sz w:val="28"/>
          <w:szCs w:val="28"/>
          <w:shd w:val="clear" w:color="auto" w:fill="FFFFFF"/>
        </w:rPr>
        <w:t>（二）推荐教材（不限于本教材，需拓展阅读相关研究论文）</w:t>
      </w:r>
    </w:p>
    <w:p>
      <w:pPr>
        <w:snapToGrid w:val="0"/>
        <w:spacing w:after="120" w:line="312" w:lineRule="auto"/>
        <w:jc w:val="left"/>
        <w:rPr>
          <w:rFonts w:ascii="宋体"/>
          <w:color w:val="333333"/>
          <w:szCs w:val="21"/>
        </w:rPr>
      </w:pPr>
      <w:r>
        <w:rPr>
          <w:rFonts w:ascii="宋体" w:hAnsi="宋体"/>
          <w:color w:val="333333"/>
          <w:szCs w:val="21"/>
          <w:shd w:val="clear" w:color="auto" w:fill="FFFFFF"/>
        </w:rPr>
        <w:t>1.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尹俊华，庄榕霞，戴正南</w:t>
      </w:r>
      <w:r>
        <w:rPr>
          <w:rFonts w:ascii="宋体"/>
          <w:color w:val="333333"/>
          <w:szCs w:val="21"/>
          <w:shd w:val="clear" w:color="auto" w:fill="FFFFFF"/>
        </w:rPr>
        <w:t>.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教育技术学导论（第</w:t>
      </w:r>
      <w:r>
        <w:rPr>
          <w:rFonts w:ascii="宋体" w:hAnsi="宋体"/>
          <w:color w:val="333333"/>
          <w:szCs w:val="21"/>
          <w:shd w:val="clear" w:color="auto" w:fill="FFFFFF"/>
        </w:rPr>
        <w:t>3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版）</w:t>
      </w:r>
      <w:r>
        <w:rPr>
          <w:rFonts w:ascii="宋体" w:hAnsi="宋体"/>
          <w:color w:val="333333"/>
          <w:szCs w:val="21"/>
          <w:shd w:val="clear" w:color="auto" w:fill="FFFFFF"/>
        </w:rPr>
        <w:t xml:space="preserve">. 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高等教育出版社</w:t>
      </w:r>
      <w:r>
        <w:rPr>
          <w:rFonts w:ascii="宋体" w:hAnsi="宋体"/>
          <w:color w:val="333333"/>
          <w:szCs w:val="21"/>
          <w:shd w:val="clear" w:color="auto" w:fill="FFFFFF"/>
        </w:rPr>
        <w:t>,2011-08-01.</w:t>
      </w:r>
    </w:p>
    <w:p>
      <w:pPr>
        <w:snapToGrid w:val="0"/>
        <w:spacing w:after="120" w:line="312" w:lineRule="auto"/>
        <w:jc w:val="left"/>
        <w:rPr>
          <w:rFonts w:ascii="宋体" w:hAnsi="宋体"/>
          <w:color w:val="333333"/>
          <w:szCs w:val="21"/>
          <w:shd w:val="clear" w:color="auto" w:fill="FFFFFF"/>
        </w:rPr>
      </w:pPr>
      <w:r>
        <w:rPr>
          <w:rFonts w:ascii="宋体" w:hAnsi="宋体"/>
          <w:color w:val="333333"/>
          <w:szCs w:val="21"/>
          <w:shd w:val="clear" w:color="auto" w:fill="FFFFFF"/>
        </w:rPr>
        <w:t>2.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裴娣娜</w:t>
      </w:r>
      <w:r>
        <w:rPr>
          <w:rFonts w:ascii="宋体"/>
          <w:color w:val="333333"/>
          <w:szCs w:val="21"/>
          <w:shd w:val="clear" w:color="auto" w:fill="FFFFFF"/>
        </w:rPr>
        <w:t>.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教育研究方法导论</w:t>
      </w:r>
      <w:r>
        <w:rPr>
          <w:rFonts w:ascii="宋体" w:hAnsi="宋体"/>
          <w:color w:val="333333"/>
          <w:szCs w:val="21"/>
          <w:shd w:val="clear" w:color="auto" w:fill="FFFFFF"/>
        </w:rPr>
        <w:t>[M].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合肥：安徽教育出版社</w:t>
      </w:r>
      <w:r>
        <w:rPr>
          <w:rFonts w:ascii="宋体" w:hAnsi="宋体"/>
          <w:color w:val="333333"/>
          <w:szCs w:val="21"/>
          <w:shd w:val="clear" w:color="auto" w:fill="FFFFFF"/>
        </w:rPr>
        <w:t>.2018.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rFonts w:cs="Times New Roman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cs="Times New Roman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cs="Times New Roman"/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rFonts w:cs="Times New Roman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cs="Times New Roman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cs="Times New Roman"/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rFonts w:cs="Times New Roman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cs="Times New Roman"/>
        <w:bCs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ZTJkYmY4YjNhYTgzMmUxMGEyODVhNjA0MjNjYmIifQ=="/>
  </w:docVars>
  <w:rsids>
    <w:rsidRoot w:val="00BA0C1A"/>
    <w:rsid w:val="000739A5"/>
    <w:rsid w:val="00093D12"/>
    <w:rsid w:val="000C51B7"/>
    <w:rsid w:val="000D5250"/>
    <w:rsid w:val="0017123C"/>
    <w:rsid w:val="001E3B7B"/>
    <w:rsid w:val="00216EB9"/>
    <w:rsid w:val="0027389C"/>
    <w:rsid w:val="00303D20"/>
    <w:rsid w:val="0036046D"/>
    <w:rsid w:val="00417841"/>
    <w:rsid w:val="00483290"/>
    <w:rsid w:val="004F145B"/>
    <w:rsid w:val="004F709E"/>
    <w:rsid w:val="00574F14"/>
    <w:rsid w:val="0059531B"/>
    <w:rsid w:val="00616505"/>
    <w:rsid w:val="0062213C"/>
    <w:rsid w:val="00623380"/>
    <w:rsid w:val="00633F40"/>
    <w:rsid w:val="006479E3"/>
    <w:rsid w:val="006549AD"/>
    <w:rsid w:val="00684D9C"/>
    <w:rsid w:val="008829B1"/>
    <w:rsid w:val="00A60633"/>
    <w:rsid w:val="00A759F6"/>
    <w:rsid w:val="00AF0C62"/>
    <w:rsid w:val="00BA0C1A"/>
    <w:rsid w:val="00C02CB2"/>
    <w:rsid w:val="00C061CB"/>
    <w:rsid w:val="00C604EC"/>
    <w:rsid w:val="00E26251"/>
    <w:rsid w:val="00E66BC4"/>
    <w:rsid w:val="00EA1EE8"/>
    <w:rsid w:val="00F06DF1"/>
    <w:rsid w:val="00F24FEB"/>
    <w:rsid w:val="00F27233"/>
    <w:rsid w:val="00F53662"/>
    <w:rsid w:val="00F54E58"/>
    <w:rsid w:val="00FD2319"/>
    <w:rsid w:val="083D07F0"/>
    <w:rsid w:val="105E3B74"/>
    <w:rsid w:val="1C2C4424"/>
    <w:rsid w:val="1CD54CE6"/>
    <w:rsid w:val="1DEC38DC"/>
    <w:rsid w:val="2AF3462E"/>
    <w:rsid w:val="2E8226EB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99"/>
    <w:pPr>
      <w:spacing w:line="480" w:lineRule="auto"/>
      <w:jc w:val="center"/>
      <w:outlineLvl w:val="0"/>
    </w:pPr>
    <w:rPr>
      <w:rFonts w:ascii="Cambria" w:hAnsi="Cambria"/>
      <w:b/>
      <w:bCs/>
      <w:sz w:val="48"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字符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600</Words>
  <Characters>696</Characters>
  <Lines>5</Lines>
  <Paragraphs>1</Paragraphs>
  <TotalTime>35</TotalTime>
  <ScaleCrop>false</ScaleCrop>
  <LinksUpToDate>false</LinksUpToDate>
  <CharactersWithSpaces>765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老刘</cp:lastModifiedBy>
  <cp:lastPrinted>2020-07-24T03:40:00Z</cp:lastPrinted>
  <dcterms:modified xsi:type="dcterms:W3CDTF">2023-09-06T08:52:50Z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199A1C93BAF84879A3B4ED81C478BD0D</vt:lpwstr>
  </property>
</Properties>
</file>