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BDA70">
      <w:pPr>
        <w:spacing w:line="360" w:lineRule="auto"/>
        <w:jc w:val="center"/>
        <w:rPr>
          <w:rFonts w:hint="eastAsia" w:ascii="仿宋" w:hAnsi="仿宋" w:eastAsia="仿宋"/>
          <w:b/>
          <w:bCs/>
          <w:sz w:val="36"/>
          <w:szCs w:val="36"/>
        </w:rPr>
      </w:pPr>
      <w:bookmarkStart w:id="1" w:name="_GoBack"/>
      <w:bookmarkEnd w:id="1"/>
      <w:r>
        <w:rPr>
          <w:rFonts w:hint="eastAsia" w:ascii="仿宋" w:hAnsi="仿宋" w:eastAsia="仿宋"/>
          <w:b/>
          <w:bCs/>
          <w:sz w:val="36"/>
          <w:szCs w:val="36"/>
        </w:rPr>
        <w:t>689-《电动力学》考试大纲</w:t>
      </w:r>
    </w:p>
    <w:p w14:paraId="0C50D5CF">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6E6AA4F4">
      <w:pPr>
        <w:spacing w:line="240" w:lineRule="atLeast"/>
        <w:rPr>
          <w:rFonts w:hint="eastAsia" w:ascii="仿宋" w:hAnsi="仿宋" w:eastAsia="仿宋"/>
          <w:b/>
          <w:bCs/>
          <w:sz w:val="28"/>
          <w:szCs w:val="28"/>
        </w:rPr>
      </w:pPr>
    </w:p>
    <w:p w14:paraId="52B3C1EB">
      <w:pPr>
        <w:spacing w:after="62" w:afterLines="20"/>
        <w:ind w:firstLine="565" w:firstLineChars="201"/>
        <w:rPr>
          <w:rFonts w:hint="eastAsia" w:ascii="仿宋" w:hAnsi="仿宋" w:eastAsia="仿宋"/>
          <w:b/>
          <w:color w:val="000000"/>
          <w:sz w:val="28"/>
          <w:szCs w:val="28"/>
          <w:u w:val="none"/>
        </w:rPr>
      </w:pPr>
      <w:r>
        <w:rPr>
          <w:rFonts w:hint="eastAsia" w:ascii="仿宋" w:hAnsi="仿宋" w:eastAsia="仿宋"/>
          <w:b/>
          <w:color w:val="000000"/>
          <w:sz w:val="28"/>
          <w:szCs w:val="28"/>
          <w:u w:val="none"/>
        </w:rPr>
        <w:t>一、试卷分值及考试时间</w:t>
      </w:r>
    </w:p>
    <w:p w14:paraId="0AD94374">
      <w:pPr>
        <w:ind w:firstLine="562" w:firstLineChars="201"/>
        <w:rPr>
          <w:rFonts w:hint="eastAsia" w:ascii="仿宋" w:hAnsi="仿宋" w:eastAsia="仿宋"/>
          <w:color w:val="000000"/>
          <w:sz w:val="28"/>
          <w:szCs w:val="28"/>
          <w:u w:val="none"/>
        </w:rPr>
      </w:pPr>
      <w:r>
        <w:rPr>
          <w:rFonts w:hint="eastAsia" w:ascii="仿宋" w:hAnsi="仿宋" w:eastAsia="仿宋"/>
          <w:color w:val="000000"/>
          <w:sz w:val="28"/>
          <w:szCs w:val="28"/>
          <w:u w:val="none"/>
        </w:rPr>
        <w:t>本试卷满分为150分，考试时间为180分钟。</w:t>
      </w:r>
    </w:p>
    <w:p w14:paraId="3DE30FD5">
      <w:pPr>
        <w:spacing w:before="62" w:beforeLines="20" w:after="62" w:afterLines="20"/>
        <w:ind w:firstLine="565" w:firstLineChars="201"/>
        <w:rPr>
          <w:rFonts w:ascii="仿宋" w:hAnsi="仿宋" w:eastAsia="仿宋"/>
          <w:b/>
          <w:color w:val="000000"/>
          <w:sz w:val="28"/>
          <w:szCs w:val="28"/>
          <w:u w:val="none"/>
        </w:rPr>
      </w:pPr>
      <w:r>
        <w:rPr>
          <w:rFonts w:hint="eastAsia" w:ascii="仿宋" w:hAnsi="仿宋" w:eastAsia="仿宋"/>
          <w:b/>
          <w:color w:val="000000"/>
          <w:sz w:val="28"/>
          <w:szCs w:val="28"/>
          <w:u w:val="none"/>
        </w:rPr>
        <w:t>二、答题方式</w:t>
      </w:r>
    </w:p>
    <w:p w14:paraId="0CCB036B">
      <w:pPr>
        <w:spacing w:before="62" w:beforeLines="20" w:after="62" w:afterLines="20"/>
        <w:ind w:firstLine="565" w:firstLineChars="201"/>
        <w:rPr>
          <w:rFonts w:hint="eastAsia" w:ascii="仿宋" w:hAnsi="仿宋" w:eastAsia="仿宋"/>
          <w:b/>
          <w:color w:val="000000"/>
          <w:sz w:val="28"/>
          <w:szCs w:val="28"/>
          <w:u w:val="none"/>
        </w:rPr>
      </w:pPr>
      <w:r>
        <w:rPr>
          <w:rFonts w:hint="eastAsia" w:ascii="仿宋" w:hAnsi="仿宋" w:eastAsia="仿宋"/>
          <w:b/>
          <w:color w:val="000000"/>
          <w:sz w:val="28"/>
          <w:szCs w:val="28"/>
          <w:u w:val="none"/>
        </w:rPr>
        <w:t>答题方式为闭卷、笔试。</w:t>
      </w:r>
    </w:p>
    <w:p w14:paraId="7A86F11A">
      <w:pPr>
        <w:spacing w:before="62" w:beforeLines="20" w:after="62" w:afterLines="20"/>
        <w:ind w:firstLine="565" w:firstLineChars="201"/>
        <w:rPr>
          <w:rFonts w:hint="eastAsia" w:ascii="仿宋" w:hAnsi="仿宋" w:eastAsia="仿宋"/>
          <w:b/>
          <w:color w:val="000000"/>
          <w:sz w:val="28"/>
          <w:szCs w:val="28"/>
          <w:u w:val="none"/>
        </w:rPr>
      </w:pPr>
      <w:r>
        <w:rPr>
          <w:rFonts w:hint="eastAsia" w:ascii="仿宋" w:hAnsi="仿宋" w:eastAsia="仿宋"/>
          <w:b/>
          <w:color w:val="000000"/>
          <w:sz w:val="28"/>
          <w:szCs w:val="28"/>
          <w:u w:val="none"/>
        </w:rPr>
        <w:t>三、试卷题型结构的内容结构</w:t>
      </w:r>
    </w:p>
    <w:p w14:paraId="1FD90F30">
      <w:pPr>
        <w:pStyle w:val="5"/>
        <w:spacing w:before="0" w:beforeAutospacing="0" w:after="0" w:afterAutospacing="0"/>
        <w:ind w:firstLine="548" w:firstLineChars="196"/>
        <w:rPr>
          <w:rFonts w:ascii="仿宋" w:hAnsi="仿宋" w:eastAsia="仿宋"/>
          <w:color w:val="000000"/>
          <w:sz w:val="28"/>
          <w:szCs w:val="28"/>
          <w:u w:val="none"/>
        </w:rPr>
      </w:pPr>
      <w:r>
        <w:rPr>
          <w:rFonts w:hint="eastAsia" w:ascii="仿宋" w:hAnsi="仿宋" w:eastAsia="仿宋"/>
          <w:color w:val="000000"/>
          <w:sz w:val="28"/>
          <w:szCs w:val="28"/>
          <w:u w:val="none"/>
        </w:rPr>
        <w:t>试卷可能包括的题型有：判断题、填空题、简答题、证明题和计算题。</w:t>
      </w:r>
    </w:p>
    <w:p w14:paraId="0AEBA01D">
      <w:pPr>
        <w:ind w:firstLine="565" w:firstLineChars="201"/>
        <w:rPr>
          <w:rFonts w:hint="eastAsia" w:ascii="仿宋" w:hAnsi="仿宋" w:eastAsia="仿宋"/>
          <w:b/>
          <w:sz w:val="28"/>
          <w:szCs w:val="28"/>
        </w:rPr>
      </w:pPr>
      <w:r>
        <w:rPr>
          <w:rFonts w:hint="eastAsia" w:ascii="仿宋" w:hAnsi="仿宋" w:eastAsia="仿宋"/>
          <w:b/>
          <w:bCs/>
          <w:sz w:val="28"/>
          <w:szCs w:val="28"/>
        </w:rPr>
        <w:t>四、考察的知识及范围</w:t>
      </w:r>
    </w:p>
    <w:p w14:paraId="2BC24D06">
      <w:pPr>
        <w:ind w:firstLine="562" w:firstLineChars="201"/>
        <w:rPr>
          <w:rFonts w:hint="eastAsia" w:ascii="仿宋" w:hAnsi="仿宋" w:eastAsia="仿宋" w:cs="宋体"/>
          <w:sz w:val="28"/>
          <w:szCs w:val="28"/>
        </w:rPr>
      </w:pPr>
      <w:r>
        <w:rPr>
          <w:rFonts w:ascii="仿宋" w:hAnsi="仿宋" w:eastAsia="仿宋"/>
          <w:sz w:val="28"/>
          <w:szCs w:val="28"/>
        </w:rPr>
        <w:t>本科目考试的重点是要求熟练</w:t>
      </w:r>
      <w:r>
        <w:rPr>
          <w:rFonts w:hint="eastAsia" w:ascii="仿宋" w:hAnsi="仿宋" w:eastAsia="仿宋"/>
          <w:sz w:val="28"/>
          <w:szCs w:val="28"/>
        </w:rPr>
        <w:t>运用麦克斯韦方程组结合定解条件求解各种情形下电磁场：静电场和静磁场，不含源的时谐电磁场，包含低速场源谐振荡的电磁场。掌握狭义相对论的时空理论。</w:t>
      </w:r>
    </w:p>
    <w:p w14:paraId="6E3342FD">
      <w:pPr>
        <w:pStyle w:val="5"/>
        <w:spacing w:before="0" w:beforeAutospacing="0" w:after="0" w:afterAutospacing="0"/>
        <w:ind w:firstLine="551" w:firstLineChars="196"/>
        <w:rPr>
          <w:rFonts w:ascii="仿宋" w:hAnsi="仿宋" w:eastAsia="仿宋"/>
          <w:sz w:val="28"/>
          <w:szCs w:val="28"/>
        </w:rPr>
      </w:pPr>
      <w:r>
        <w:rPr>
          <w:rStyle w:val="8"/>
          <w:rFonts w:hint="eastAsia" w:ascii="仿宋" w:hAnsi="仿宋" w:eastAsia="仿宋"/>
          <w:sz w:val="28"/>
          <w:szCs w:val="28"/>
        </w:rPr>
        <w:t>1、</w:t>
      </w:r>
      <w:r>
        <w:rPr>
          <w:rFonts w:hint="eastAsia" w:ascii="仿宋" w:hAnsi="仿宋" w:eastAsia="仿宋"/>
          <w:sz w:val="28"/>
          <w:szCs w:val="28"/>
        </w:rPr>
        <w:t>电磁现象的基本规律</w:t>
      </w:r>
      <w:r>
        <w:rPr>
          <w:rFonts w:ascii="仿宋" w:hAnsi="仿宋" w:eastAsia="仿宋"/>
          <w:sz w:val="28"/>
          <w:szCs w:val="28"/>
        </w:rPr>
        <w:t xml:space="preserve"> </w:t>
      </w:r>
    </w:p>
    <w:p w14:paraId="6B060AB7">
      <w:pPr>
        <w:pStyle w:val="5"/>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电磁场的数学描述，边值关系，电磁场的能量和动量，麦克斯韦方程组的完备性</w:t>
      </w:r>
      <w:r>
        <w:rPr>
          <w:rFonts w:ascii="仿宋" w:hAnsi="仿宋" w:eastAsia="仿宋"/>
          <w:sz w:val="28"/>
          <w:szCs w:val="28"/>
        </w:rPr>
        <w:t>。</w:t>
      </w:r>
    </w:p>
    <w:p w14:paraId="0089ED29">
      <w:pPr>
        <w:pStyle w:val="5"/>
        <w:spacing w:before="0" w:beforeAutospacing="0" w:after="0" w:afterAutospacing="0"/>
        <w:ind w:firstLine="560" w:firstLineChars="200"/>
        <w:rPr>
          <w:rFonts w:ascii="仿宋" w:hAnsi="仿宋" w:eastAsia="仿宋"/>
          <w:sz w:val="28"/>
          <w:szCs w:val="28"/>
        </w:rPr>
      </w:pPr>
      <w:r>
        <w:rPr>
          <w:rStyle w:val="8"/>
          <w:rFonts w:hint="eastAsia" w:ascii="仿宋" w:hAnsi="仿宋" w:eastAsia="仿宋"/>
          <w:b w:val="0"/>
          <w:sz w:val="28"/>
          <w:szCs w:val="28"/>
        </w:rPr>
        <w:t>理解麦克斯韦方程组的物理意义，深入理解电磁场源和电磁性能方程；能够导出边值关系；掌握包含电磁场能的能量守恒定理以及包含电磁场动量的动量守恒定理；熟悉电磁场—介质系统的能量和动量。</w:t>
      </w:r>
      <w:r>
        <w:rPr>
          <w:rFonts w:ascii="仿宋" w:hAnsi="仿宋" w:eastAsia="仿宋"/>
          <w:sz w:val="28"/>
          <w:szCs w:val="28"/>
        </w:rPr>
        <w:t xml:space="preserve"> </w:t>
      </w:r>
    </w:p>
    <w:p w14:paraId="52B4DB57">
      <w:pPr>
        <w:pStyle w:val="5"/>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2、静电场</w:t>
      </w:r>
    </w:p>
    <w:p w14:paraId="6261B964">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基本方程和唯一性定理，分离变量法，格林函数法，多极子电场，静电能</w:t>
      </w:r>
      <w:r>
        <w:rPr>
          <w:rStyle w:val="8"/>
          <w:rFonts w:ascii="仿宋" w:hAnsi="仿宋" w:eastAsia="仿宋"/>
          <w:b w:val="0"/>
          <w:sz w:val="28"/>
          <w:szCs w:val="28"/>
        </w:rPr>
        <w:t xml:space="preserve">。 </w:t>
      </w:r>
    </w:p>
    <w:p w14:paraId="116E1C0C">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熟练掌握</w:t>
      </w:r>
      <w:r>
        <w:rPr>
          <w:rStyle w:val="8"/>
          <w:rFonts w:hint="eastAsia" w:ascii="仿宋" w:hAnsi="仿宋" w:eastAsia="仿宋"/>
          <w:b w:val="0"/>
          <w:sz w:val="28"/>
          <w:szCs w:val="28"/>
        </w:rPr>
        <w:t>静电场基本方程和定解条件；掌握球坐标系下轴对称问题的求解；了解格林函数法；理解小带电体静电场的多级展开，掌握电偶极场和电四极场的求法；了解电偶极子在外场中受的力；了解静电能表达式</w:t>
      </w:r>
      <w:r>
        <w:rPr>
          <w:rStyle w:val="8"/>
          <w:rFonts w:ascii="仿宋" w:hAnsi="仿宋" w:eastAsia="仿宋"/>
          <w:b w:val="0"/>
          <w:sz w:val="28"/>
          <w:szCs w:val="28"/>
        </w:rPr>
        <w:t xml:space="preserve">。 </w:t>
      </w:r>
    </w:p>
    <w:p w14:paraId="4FCEF52D">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3、静磁场</w:t>
      </w:r>
      <w:r>
        <w:rPr>
          <w:rStyle w:val="8"/>
          <w:rFonts w:ascii="仿宋" w:hAnsi="仿宋" w:eastAsia="仿宋"/>
          <w:b w:val="0"/>
          <w:sz w:val="28"/>
          <w:szCs w:val="28"/>
        </w:rPr>
        <w:t xml:space="preserve"> </w:t>
      </w:r>
    </w:p>
    <w:p w14:paraId="6DDBB26D">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基本方程和唯一性定理，从磁矢势出发计算磁场，磁标势法，磁能。</w:t>
      </w:r>
      <w:r>
        <w:rPr>
          <w:rStyle w:val="8"/>
          <w:rFonts w:ascii="仿宋" w:hAnsi="仿宋" w:eastAsia="仿宋"/>
          <w:b w:val="0"/>
          <w:sz w:val="28"/>
          <w:szCs w:val="28"/>
        </w:rPr>
        <w:t xml:space="preserve"> </w:t>
      </w:r>
    </w:p>
    <w:p w14:paraId="7D84B759">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熟练掌握静磁场基本方程和定解条件；掌握任意小载流体在远处磁场，熟悉磁偶极子在外场中受的力；掌握球坐标系下轴对称问题的磁标势方法；了解磁能表达式。</w:t>
      </w:r>
    </w:p>
    <w:p w14:paraId="6FD31959">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4、电磁波的传播</w:t>
      </w:r>
    </w:p>
    <w:p w14:paraId="284AE2E2">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电磁场波动方程和时谐电磁场，电磁波在绝缘介质面上的反射和折射，导体中的电磁波，谐振腔和波导管。</w:t>
      </w:r>
    </w:p>
    <w:p w14:paraId="1066D74D">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理解时谐电磁场和平面电磁波概念，能够对任意平面波进行线偏振和圆偏振分解；能够写出电磁波在绝缘介质表面上反射和折射定解问题并求解；掌握电磁波在导体表面的折射和反射；能够求解波导管传播电磁波的模式。</w:t>
      </w:r>
    </w:p>
    <w:p w14:paraId="78249245">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5、电磁波的辐射</w:t>
      </w:r>
      <w:r>
        <w:rPr>
          <w:rStyle w:val="8"/>
          <w:rFonts w:ascii="仿宋" w:hAnsi="仿宋" w:eastAsia="仿宋"/>
          <w:b w:val="0"/>
          <w:sz w:val="28"/>
          <w:szCs w:val="28"/>
        </w:rPr>
        <w:t xml:space="preserve"> </w:t>
      </w:r>
    </w:p>
    <w:p w14:paraId="7AC797B9">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电磁势及其方程，推迟势，谐振荡电流的电磁场，电偶极、磁偶极和电四极辐射，天线的辐射。</w:t>
      </w:r>
      <w:r>
        <w:rPr>
          <w:rStyle w:val="8"/>
          <w:rFonts w:ascii="仿宋" w:hAnsi="仿宋" w:eastAsia="仿宋"/>
          <w:b w:val="0"/>
          <w:sz w:val="28"/>
          <w:szCs w:val="28"/>
        </w:rPr>
        <w:t xml:space="preserve"> </w:t>
      </w:r>
    </w:p>
    <w:p w14:paraId="7D7286D8">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理解电磁势和规范变换；掌握推迟势；掌握谐振荡电流电磁场，理解近区、远区和小场源近似，理解辐射功率和辐射功率角分布；掌握电偶极、磁偶极和电四极辐射。</w:t>
      </w:r>
    </w:p>
    <w:p w14:paraId="4472C257">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6、运动电荷的辐射</w:t>
      </w:r>
    </w:p>
    <w:p w14:paraId="16E56A91">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李纳—维谢尔势，运动电荷的电磁场，运动电荷的辐射场和辐射功率，低速运动带电粒子的辐射，高速运动带电粒子的辐射。</w:t>
      </w:r>
    </w:p>
    <w:p w14:paraId="5917122B">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了解</w:t>
      </w:r>
      <w:r>
        <w:rPr>
          <w:rStyle w:val="8"/>
          <w:rFonts w:hint="eastAsia" w:ascii="仿宋" w:hAnsi="仿宋" w:eastAsia="仿宋"/>
          <w:b w:val="0"/>
          <w:sz w:val="28"/>
          <w:szCs w:val="28"/>
        </w:rPr>
        <w:t>李纳—维谢尔势的含义，了解低速和高速运动带电粒子的辐射图像。</w:t>
      </w:r>
    </w:p>
    <w:p w14:paraId="14D87372">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7、电磁波的散射、色散和吸收</w:t>
      </w:r>
    </w:p>
    <w:p w14:paraId="0744A37A">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电磁质量和辐射阻尼，介质对电磁波的散射，介质对电磁波的色散和吸收。</w:t>
      </w:r>
    </w:p>
    <w:p w14:paraId="70FA5C3F">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了解</w:t>
      </w:r>
      <w:r>
        <w:rPr>
          <w:rStyle w:val="8"/>
          <w:rFonts w:hint="eastAsia" w:ascii="仿宋" w:hAnsi="仿宋" w:eastAsia="仿宋"/>
          <w:b w:val="0"/>
          <w:sz w:val="28"/>
          <w:szCs w:val="28"/>
        </w:rPr>
        <w:t>散射、色散和吸收的概念，了解介质与电磁波相互作用的处理方法。</w:t>
      </w:r>
      <w:r>
        <w:rPr>
          <w:rStyle w:val="8"/>
          <w:rFonts w:ascii="仿宋" w:hAnsi="仿宋" w:eastAsia="仿宋"/>
          <w:b w:val="0"/>
          <w:sz w:val="28"/>
          <w:szCs w:val="28"/>
        </w:rPr>
        <w:t xml:space="preserve">  </w:t>
      </w:r>
    </w:p>
    <w:p w14:paraId="6F07C585">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8、狭义相对论</w:t>
      </w:r>
    </w:p>
    <w:p w14:paraId="5228C162">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电磁理论与狭义相对论，洛伦兹变换，狭义相对论的时空理论，相对性原理的四维表述，电磁规律的不变性，相对论力学。</w:t>
      </w:r>
    </w:p>
    <w:p w14:paraId="37F2C751">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熟练掌握洛伦兹变换；深入理解狭义相对论的时空理论；掌握4-矢量和4-张量的变换关系；了解电磁规律的张量描述；掌握相对论动力学方程，掌握质能关系。</w:t>
      </w:r>
    </w:p>
    <w:p w14:paraId="18893388">
      <w:pPr>
        <w:pStyle w:val="5"/>
        <w:spacing w:before="0" w:beforeAutospacing="0" w:after="0" w:afterAutospacing="0"/>
        <w:ind w:firstLine="562" w:firstLineChars="200"/>
        <w:rPr>
          <w:rStyle w:val="8"/>
          <w:rFonts w:hint="eastAsia" w:ascii="仿宋" w:hAnsi="仿宋" w:eastAsia="仿宋"/>
          <w:sz w:val="28"/>
          <w:szCs w:val="28"/>
        </w:rPr>
      </w:pPr>
      <w:r>
        <w:rPr>
          <w:rStyle w:val="8"/>
          <w:rFonts w:hint="eastAsia" w:ascii="仿宋" w:hAnsi="仿宋" w:eastAsia="仿宋"/>
          <w:sz w:val="28"/>
          <w:szCs w:val="28"/>
        </w:rPr>
        <w:t>五、主要参考书目</w:t>
      </w:r>
    </w:p>
    <w:p w14:paraId="6D7D0739">
      <w:pPr>
        <w:pStyle w:val="5"/>
        <w:spacing w:before="0" w:beforeAutospacing="0" w:after="0" w:afterAutospacing="0"/>
        <w:ind w:firstLine="560" w:firstLineChars="200"/>
        <w:rPr>
          <w:rStyle w:val="8"/>
          <w:rFonts w:ascii="仿宋" w:hAnsi="仿宋" w:eastAsia="仿宋"/>
          <w:b w:val="0"/>
          <w:color w:val="000000"/>
          <w:sz w:val="28"/>
          <w:szCs w:val="28"/>
        </w:rPr>
      </w:pPr>
      <w:r>
        <w:rPr>
          <w:rStyle w:val="8"/>
          <w:rFonts w:hint="eastAsia" w:ascii="仿宋" w:hAnsi="仿宋" w:eastAsia="仿宋"/>
          <w:b w:val="0"/>
          <w:sz w:val="28"/>
          <w:szCs w:val="28"/>
        </w:rPr>
        <w:t>1、</w:t>
      </w:r>
      <w:bookmarkStart w:id="0" w:name="itemlist-title"/>
      <w:r>
        <w:rPr>
          <w:rStyle w:val="8"/>
          <w:rFonts w:hint="eastAsia" w:ascii="仿宋" w:hAnsi="仿宋" w:eastAsia="仿宋"/>
          <w:b w:val="0"/>
          <w:color w:val="000000"/>
          <w:sz w:val="28"/>
          <w:szCs w:val="28"/>
        </w:rPr>
        <w:t>电动力学简明教程，俞允强，北京大学出版社</w:t>
      </w:r>
    </w:p>
    <w:p w14:paraId="53269DF3">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2、电磁学与电动</w:t>
      </w:r>
      <w:r>
        <w:rPr>
          <w:rStyle w:val="8"/>
          <w:rFonts w:ascii="仿宋" w:hAnsi="仿宋" w:eastAsia="仿宋"/>
          <w:b w:val="0"/>
          <w:sz w:val="28"/>
          <w:szCs w:val="28"/>
        </w:rPr>
        <w:t>力学（</w:t>
      </w:r>
      <w:r>
        <w:rPr>
          <w:rStyle w:val="8"/>
          <w:rFonts w:hint="eastAsia" w:ascii="仿宋" w:hAnsi="仿宋" w:eastAsia="仿宋"/>
          <w:b w:val="0"/>
          <w:sz w:val="28"/>
          <w:szCs w:val="28"/>
        </w:rPr>
        <w:t>下册</w:t>
      </w:r>
      <w:r>
        <w:rPr>
          <w:rStyle w:val="8"/>
          <w:rFonts w:ascii="仿宋" w:hAnsi="仿宋" w:eastAsia="仿宋"/>
          <w:b w:val="0"/>
          <w:sz w:val="28"/>
          <w:szCs w:val="28"/>
        </w:rPr>
        <w:t>）</w:t>
      </w:r>
      <w:bookmarkEnd w:id="0"/>
      <w:r>
        <w:rPr>
          <w:rStyle w:val="8"/>
          <w:rFonts w:hint="eastAsia" w:ascii="仿宋" w:hAnsi="仿宋" w:eastAsia="仿宋"/>
          <w:b w:val="0"/>
          <w:sz w:val="28"/>
          <w:szCs w:val="28"/>
        </w:rPr>
        <w:t>（第二版），胡友秋 程福臻，科学出版社</w:t>
      </w:r>
    </w:p>
    <w:p w14:paraId="4E469DE1">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3、</w:t>
      </w:r>
      <w:r>
        <w:rPr>
          <w:rStyle w:val="8"/>
          <w:rFonts w:ascii="仿宋" w:hAnsi="仿宋" w:eastAsia="仿宋"/>
          <w:b w:val="0"/>
          <w:sz w:val="28"/>
          <w:szCs w:val="28"/>
        </w:rPr>
        <w:fldChar w:fldCharType="begin"/>
      </w:r>
      <w:r>
        <w:rPr>
          <w:rStyle w:val="8"/>
          <w:rFonts w:ascii="仿宋" w:hAnsi="仿宋" w:eastAsia="仿宋"/>
          <w:b w:val="0"/>
          <w:sz w:val="28"/>
          <w:szCs w:val="28"/>
        </w:rPr>
        <w:instrText xml:space="preserve"> HYPERLINK "http://product.dangdang.com/23387300.html" \l "ddclick?act=click&amp;pos=23387300_0_1_q&amp;cat=&amp;key=%C1%BF%D7%D3%C1%A6%D1%A7+%D4%F8%BD%F7%D1%D4&amp;qinfo=38_1_60&amp;pinfo=&amp;minfo=&amp;ninfo=&amp;custid=&amp;permid=20140627180557462823556100598377340&amp;ref=http%3A%2F%2Fsearch.dangdang.com%2F%3Fkey%3D%25C1%25BF%25D7%25D3%25C1%25A6%25D1%25A7&amp;rcount=&amp;type=&amp;t=1409103917000&amp;ver=E" \o " 量子力学 卷Ⅰ （第五版）   " \t "_blank" </w:instrText>
      </w:r>
      <w:r>
        <w:rPr>
          <w:rStyle w:val="8"/>
          <w:rFonts w:ascii="仿宋" w:hAnsi="仿宋" w:eastAsia="仿宋"/>
          <w:b w:val="0"/>
          <w:sz w:val="28"/>
          <w:szCs w:val="28"/>
        </w:rPr>
        <w:fldChar w:fldCharType="separate"/>
      </w:r>
      <w:r>
        <w:rPr>
          <w:rStyle w:val="8"/>
          <w:rFonts w:hint="eastAsia" w:ascii="仿宋" w:hAnsi="仿宋" w:eastAsia="仿宋"/>
          <w:b w:val="0"/>
          <w:sz w:val="28"/>
          <w:szCs w:val="28"/>
        </w:rPr>
        <w:t>电动力学</w:t>
      </w:r>
      <w:r>
        <w:rPr>
          <w:rStyle w:val="8"/>
          <w:rFonts w:ascii="仿宋" w:hAnsi="仿宋" w:eastAsia="仿宋"/>
          <w:b w:val="0"/>
          <w:sz w:val="28"/>
          <w:szCs w:val="28"/>
        </w:rPr>
        <w:t>（第</w:t>
      </w:r>
      <w:r>
        <w:rPr>
          <w:rStyle w:val="8"/>
          <w:rFonts w:hint="eastAsia" w:ascii="仿宋" w:hAnsi="仿宋" w:eastAsia="仿宋"/>
          <w:b w:val="0"/>
          <w:sz w:val="28"/>
          <w:szCs w:val="28"/>
        </w:rPr>
        <w:t>三</w:t>
      </w:r>
      <w:r>
        <w:rPr>
          <w:rStyle w:val="8"/>
          <w:rFonts w:ascii="仿宋" w:hAnsi="仿宋" w:eastAsia="仿宋"/>
          <w:b w:val="0"/>
          <w:sz w:val="28"/>
          <w:szCs w:val="28"/>
        </w:rPr>
        <w:t>版）</w:t>
      </w:r>
      <w:r>
        <w:rPr>
          <w:rStyle w:val="8"/>
          <w:rFonts w:ascii="仿宋" w:hAnsi="仿宋" w:eastAsia="仿宋"/>
          <w:b w:val="0"/>
          <w:sz w:val="28"/>
          <w:szCs w:val="28"/>
        </w:rPr>
        <w:fldChar w:fldCharType="end"/>
      </w:r>
      <w:r>
        <w:rPr>
          <w:rStyle w:val="8"/>
          <w:rFonts w:hint="eastAsia" w:ascii="仿宋" w:hAnsi="仿宋" w:eastAsia="仿宋"/>
          <w:b w:val="0"/>
          <w:sz w:val="28"/>
          <w:szCs w:val="28"/>
        </w:rPr>
        <w:t>，郭硕鸿 著，高等教育出版社</w:t>
      </w:r>
    </w:p>
    <w:p w14:paraId="501D7450">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 xml:space="preserve">                               </w:t>
      </w:r>
    </w:p>
    <w:p w14:paraId="15AE0443">
      <w:pPr>
        <w:pStyle w:val="5"/>
        <w:spacing w:before="0" w:beforeAutospacing="0" w:after="0" w:afterAutospacing="0"/>
        <w:ind w:firstLine="560" w:firstLineChars="200"/>
        <w:rPr>
          <w:rStyle w:val="8"/>
          <w:rFonts w:hint="eastAsia" w:ascii="仿宋" w:hAnsi="仿宋" w:eastAsia="仿宋"/>
          <w:b w:val="0"/>
          <w:sz w:val="28"/>
          <w:szCs w:val="28"/>
        </w:rPr>
      </w:pPr>
    </w:p>
    <w:p w14:paraId="12DE16A9">
      <w:pPr>
        <w:pStyle w:val="5"/>
        <w:spacing w:before="0" w:beforeAutospacing="0" w:after="0" w:afterAutospacing="0"/>
        <w:rPr>
          <w:rStyle w:val="8"/>
          <w:rFonts w:hint="eastAsia" w:ascii="仿宋" w:hAnsi="仿宋" w:eastAsia="仿宋"/>
          <w:b w:val="0"/>
          <w:sz w:val="28"/>
          <w:szCs w:val="28"/>
        </w:rPr>
      </w:pPr>
    </w:p>
    <w:p w14:paraId="67E5BA04">
      <w:pPr>
        <w:pStyle w:val="5"/>
        <w:spacing w:before="0" w:beforeAutospacing="0" w:after="0" w:afterAutospacing="0"/>
        <w:ind w:firstLine="560" w:firstLineChars="200"/>
        <w:jc w:val="right"/>
        <w:rPr>
          <w:rStyle w:val="8"/>
          <w:rFonts w:ascii="仿宋" w:hAnsi="仿宋" w:eastAsia="仿宋"/>
          <w:b w:val="0"/>
          <w:sz w:val="28"/>
          <w:szCs w:val="28"/>
        </w:rPr>
      </w:pPr>
      <w:r>
        <w:rPr>
          <w:rStyle w:val="8"/>
          <w:rFonts w:hint="eastAsia" w:ascii="仿宋" w:hAnsi="仿宋" w:eastAsia="仿宋"/>
          <w:b w:val="0"/>
          <w:sz w:val="28"/>
          <w:szCs w:val="28"/>
        </w:rPr>
        <w:t>物理与天文学院&amp;中国西南天文研究所                               20</w:t>
      </w:r>
      <w:r>
        <w:rPr>
          <w:rStyle w:val="8"/>
          <w:rFonts w:ascii="仿宋" w:hAnsi="仿宋" w:eastAsia="仿宋"/>
          <w:b w:val="0"/>
          <w:sz w:val="28"/>
          <w:szCs w:val="28"/>
        </w:rPr>
        <w:t>2</w:t>
      </w:r>
      <w:r>
        <w:rPr>
          <w:rStyle w:val="8"/>
          <w:rFonts w:hint="eastAsia" w:ascii="仿宋" w:hAnsi="仿宋" w:eastAsia="仿宋"/>
          <w:b w:val="0"/>
          <w:sz w:val="28"/>
          <w:szCs w:val="28"/>
          <w:lang w:val="en-US" w:eastAsia="zh-CN"/>
        </w:rPr>
        <w:t>2</w:t>
      </w:r>
      <w:r>
        <w:rPr>
          <w:rStyle w:val="8"/>
          <w:rFonts w:hint="eastAsia" w:ascii="仿宋" w:hAnsi="仿宋" w:eastAsia="仿宋"/>
          <w:b w:val="0"/>
          <w:sz w:val="28"/>
          <w:szCs w:val="28"/>
        </w:rPr>
        <w:t>年</w:t>
      </w:r>
      <w:r>
        <w:rPr>
          <w:rStyle w:val="8"/>
          <w:rFonts w:hint="eastAsia" w:ascii="仿宋" w:hAnsi="仿宋" w:eastAsia="仿宋"/>
          <w:b w:val="0"/>
          <w:sz w:val="28"/>
          <w:szCs w:val="28"/>
          <w:lang w:val="en-US" w:eastAsia="zh-CN"/>
        </w:rPr>
        <w:t>6</w:t>
      </w:r>
      <w:r>
        <w:rPr>
          <w:rStyle w:val="8"/>
          <w:rFonts w:hint="eastAsia" w:ascii="仿宋" w:hAnsi="仿宋" w:eastAsia="仿宋"/>
          <w:b w:val="0"/>
          <w:sz w:val="28"/>
          <w:szCs w:val="28"/>
        </w:rPr>
        <w:t>月2</w:t>
      </w:r>
      <w:r>
        <w:rPr>
          <w:rStyle w:val="8"/>
          <w:rFonts w:ascii="仿宋" w:hAnsi="仿宋" w:eastAsia="仿宋"/>
          <w:b w:val="0"/>
          <w:sz w:val="28"/>
          <w:szCs w:val="28"/>
        </w:rPr>
        <w:t>0</w:t>
      </w:r>
      <w:r>
        <w:rPr>
          <w:rStyle w:val="8"/>
          <w:rFonts w:hint="eastAsia" w:ascii="仿宋" w:hAnsi="仿宋" w:eastAsia="仿宋"/>
          <w:b w:val="0"/>
          <w:sz w:val="28"/>
          <w:szCs w:val="28"/>
        </w:rPr>
        <w:t>日</w:t>
      </w: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1F164D"/>
    <w:rsid w:val="000017AB"/>
    <w:rsid w:val="0001688F"/>
    <w:rsid w:val="0005548F"/>
    <w:rsid w:val="00063481"/>
    <w:rsid w:val="000A19F6"/>
    <w:rsid w:val="000E75B1"/>
    <w:rsid w:val="001D27BC"/>
    <w:rsid w:val="001D5196"/>
    <w:rsid w:val="001F164D"/>
    <w:rsid w:val="002200D8"/>
    <w:rsid w:val="002211F8"/>
    <w:rsid w:val="00230546"/>
    <w:rsid w:val="00252074"/>
    <w:rsid w:val="00280E6F"/>
    <w:rsid w:val="002F20F1"/>
    <w:rsid w:val="003665F4"/>
    <w:rsid w:val="003C53CB"/>
    <w:rsid w:val="0040752A"/>
    <w:rsid w:val="00416719"/>
    <w:rsid w:val="004332FE"/>
    <w:rsid w:val="00464958"/>
    <w:rsid w:val="00491946"/>
    <w:rsid w:val="004D0C8F"/>
    <w:rsid w:val="004D3D93"/>
    <w:rsid w:val="004E7CA7"/>
    <w:rsid w:val="00526FD0"/>
    <w:rsid w:val="005901FC"/>
    <w:rsid w:val="00593368"/>
    <w:rsid w:val="005A38C6"/>
    <w:rsid w:val="005A747D"/>
    <w:rsid w:val="005A7D29"/>
    <w:rsid w:val="005B68AB"/>
    <w:rsid w:val="005C7EE8"/>
    <w:rsid w:val="005F63FB"/>
    <w:rsid w:val="00647DA5"/>
    <w:rsid w:val="00653DD6"/>
    <w:rsid w:val="00670938"/>
    <w:rsid w:val="006B4A46"/>
    <w:rsid w:val="006E7A31"/>
    <w:rsid w:val="007138F9"/>
    <w:rsid w:val="00777E7E"/>
    <w:rsid w:val="007868BD"/>
    <w:rsid w:val="00790339"/>
    <w:rsid w:val="007D3B41"/>
    <w:rsid w:val="00803885"/>
    <w:rsid w:val="00835C55"/>
    <w:rsid w:val="0084284A"/>
    <w:rsid w:val="00852C3A"/>
    <w:rsid w:val="0085621F"/>
    <w:rsid w:val="00887D7A"/>
    <w:rsid w:val="008A67CD"/>
    <w:rsid w:val="008E1A25"/>
    <w:rsid w:val="00915B8E"/>
    <w:rsid w:val="009213FF"/>
    <w:rsid w:val="00922C6C"/>
    <w:rsid w:val="00942B74"/>
    <w:rsid w:val="009908CB"/>
    <w:rsid w:val="00A00DDC"/>
    <w:rsid w:val="00A215E9"/>
    <w:rsid w:val="00A221BB"/>
    <w:rsid w:val="00A84497"/>
    <w:rsid w:val="00AE0218"/>
    <w:rsid w:val="00AE085B"/>
    <w:rsid w:val="00AF42FC"/>
    <w:rsid w:val="00BA3389"/>
    <w:rsid w:val="00BE5ECD"/>
    <w:rsid w:val="00C33C1C"/>
    <w:rsid w:val="00C4104F"/>
    <w:rsid w:val="00C46BC9"/>
    <w:rsid w:val="00C65D7B"/>
    <w:rsid w:val="00CA0989"/>
    <w:rsid w:val="00CE68DF"/>
    <w:rsid w:val="00CF5D0A"/>
    <w:rsid w:val="00D0697F"/>
    <w:rsid w:val="00D11B14"/>
    <w:rsid w:val="00D61099"/>
    <w:rsid w:val="00D6112E"/>
    <w:rsid w:val="00D94DE6"/>
    <w:rsid w:val="00DE626B"/>
    <w:rsid w:val="00E22BB4"/>
    <w:rsid w:val="00E55DEA"/>
    <w:rsid w:val="00E64665"/>
    <w:rsid w:val="00E67935"/>
    <w:rsid w:val="00E80B89"/>
    <w:rsid w:val="00E87AEE"/>
    <w:rsid w:val="00EB0742"/>
    <w:rsid w:val="00ED1BCE"/>
    <w:rsid w:val="00ED2516"/>
    <w:rsid w:val="00F142E0"/>
    <w:rsid w:val="00FB34B4"/>
    <w:rsid w:val="06F838ED"/>
    <w:rsid w:val="2AF33051"/>
    <w:rsid w:val="3B2A54DA"/>
    <w:rsid w:val="40784086"/>
    <w:rsid w:val="5FD57E42"/>
    <w:rsid w:val="6A2506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unhideWhenUsed/>
    <w:uiPriority w:val="99"/>
    <w:rPr>
      <w:color w:val="0000FF"/>
      <w:u w:val="single"/>
    </w:rPr>
  </w:style>
  <w:style w:type="character" w:customStyle="1" w:styleId="10">
    <w:name w:val="页脚 字符"/>
    <w:link w:val="3"/>
    <w:uiPriority w:val="0"/>
    <w:rPr>
      <w:kern w:val="2"/>
      <w:sz w:val="18"/>
      <w:szCs w:val="18"/>
    </w:rPr>
  </w:style>
  <w:style w:type="character" w:customStyle="1" w:styleId="11">
    <w:name w:val="页眉 字符"/>
    <w:link w:val="4"/>
    <w:uiPriority w:val="0"/>
    <w:rPr>
      <w:kern w:val="2"/>
      <w:sz w:val="18"/>
      <w:szCs w:val="18"/>
    </w:rPr>
  </w:style>
  <w:style w:type="character" w:customStyle="1" w:styleId="12">
    <w:name w:val="apple-converted-space"/>
    <w:uiPriority w:val="0"/>
  </w:style>
  <w:style w:type="paragraph" w:styleId="13">
    <w:name w:val=""/>
    <w:semiHidden/>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kg</Company>
  <Pages>4</Pages>
  <Words>1328</Words>
  <Characters>1341</Characters>
  <Lines>14</Lines>
  <Paragraphs>4</Paragraphs>
  <TotalTime>2</TotalTime>
  <ScaleCrop>false</ScaleCrop>
  <LinksUpToDate>false</LinksUpToDate>
  <CharactersWithSpaces>1415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2019-09-03T03:41:00Z</dcterms:created>
  <dc:creator>wgm</dc:creator>
  <cp:lastModifiedBy>vertesyuan</cp:lastModifiedBy>
  <dcterms:modified xsi:type="dcterms:W3CDTF">2024-09-23T03:57:33Z</dcterms:modified>
  <dc:title>昆明理工大学硕士研究生入学考试《数字电路》考试大纲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DA01D8F0E9524F1A92199FEBCF540920_13</vt:lpwstr>
  </property>
</Properties>
</file>