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FD29E">
      <w:pPr>
        <w:snapToGrid w:val="0"/>
        <w:spacing w:line="480" w:lineRule="auto"/>
        <w:jc w:val="center"/>
        <w:rPr>
          <w:rFonts w:ascii="_x000B_" w:hAnsi="_x000B_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_x000B_" w:hAnsi="_x000B_"/>
          <w:b/>
          <w:bCs/>
          <w:sz w:val="36"/>
          <w:szCs w:val="36"/>
        </w:rPr>
        <w:t>华中农业大学《信号与系统》考研大纲</w:t>
      </w:r>
    </w:p>
    <w:p w14:paraId="25F1AB55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一、要求掌握的基本内容</w:t>
      </w:r>
    </w:p>
    <w:p w14:paraId="1A448B9E"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内容包括信号与系统的基本理论和基本的分析方法，信号的描述方法和基本特性，系统的数学模型建立和综合分析方法，借助系统模型研究系统的基本属性等。</w:t>
      </w:r>
    </w:p>
    <w:p w14:paraId="6529391F">
      <w:pPr>
        <w:spacing w:line="440" w:lineRule="exact"/>
        <w:ind w:firstLine="420" w:firstLineChars="200"/>
        <w:rPr>
          <w:rFonts w:hint="eastAsia"/>
          <w:szCs w:val="21"/>
        </w:rPr>
      </w:pPr>
    </w:p>
    <w:p w14:paraId="1C19F2F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二、试卷满分及考试时间</w:t>
      </w:r>
    </w:p>
    <w:p w14:paraId="5251229A">
      <w:pPr>
        <w:spacing w:line="276" w:lineRule="auto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试卷满分为</w:t>
      </w:r>
      <w:r>
        <w:rPr>
          <w:color w:val="000000"/>
          <w:szCs w:val="21"/>
        </w:rPr>
        <w:t>150</w:t>
      </w:r>
      <w:r>
        <w:rPr>
          <w:rFonts w:hint="eastAsia"/>
          <w:color w:val="000000"/>
          <w:szCs w:val="21"/>
        </w:rPr>
        <w:t>分，考试时间为</w:t>
      </w:r>
      <w:r>
        <w:rPr>
          <w:color w:val="000000"/>
          <w:szCs w:val="21"/>
        </w:rPr>
        <w:t>180</w:t>
      </w:r>
      <w:r>
        <w:rPr>
          <w:rFonts w:hint="eastAsia"/>
          <w:color w:val="000000"/>
          <w:szCs w:val="21"/>
        </w:rPr>
        <w:t>分钟．</w:t>
      </w:r>
    </w:p>
    <w:p w14:paraId="1CE9B836">
      <w:pPr>
        <w:spacing w:line="276" w:lineRule="auto"/>
        <w:ind w:firstLine="420"/>
        <w:rPr>
          <w:rFonts w:hint="eastAsia"/>
          <w:color w:val="000000"/>
          <w:szCs w:val="21"/>
        </w:rPr>
      </w:pPr>
    </w:p>
    <w:p w14:paraId="6C4B9D13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三、答题方式</w:t>
      </w:r>
    </w:p>
    <w:p w14:paraId="1A0E1BBF">
      <w:pPr>
        <w:spacing w:line="276" w:lineRule="auto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答题方式为闭卷、笔试．</w:t>
      </w:r>
    </w:p>
    <w:p w14:paraId="4D268762">
      <w:pPr>
        <w:spacing w:line="276" w:lineRule="auto"/>
        <w:rPr>
          <w:rFonts w:hint="eastAsia"/>
          <w:color w:val="000000"/>
          <w:szCs w:val="21"/>
        </w:rPr>
      </w:pPr>
    </w:p>
    <w:p w14:paraId="5ADCE8D8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四、试卷题型结构</w:t>
      </w:r>
    </w:p>
    <w:p w14:paraId="418A0EC2">
      <w:pPr>
        <w:spacing w:line="276" w:lineRule="auto"/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 xml:space="preserve">）简答题 </w:t>
      </w:r>
      <w:r>
        <w:rPr>
          <w:color w:val="000000"/>
          <w:szCs w:val="21"/>
        </w:rPr>
        <w:t xml:space="preserve">            </w:t>
      </w:r>
      <w:r>
        <w:rPr>
          <w:rFonts w:hint="eastAsia"/>
          <w:color w:val="000000"/>
          <w:szCs w:val="21"/>
        </w:rPr>
        <w:t>约</w:t>
      </w:r>
      <w:r>
        <w:rPr>
          <w:color w:val="000000"/>
          <w:szCs w:val="21"/>
        </w:rPr>
        <w:t>30</w:t>
      </w:r>
      <w:r>
        <w:rPr>
          <w:rFonts w:hint="eastAsia"/>
          <w:color w:val="000000"/>
          <w:szCs w:val="21"/>
        </w:rPr>
        <w:t>分</w:t>
      </w:r>
    </w:p>
    <w:p w14:paraId="1C4B42CD">
      <w:pPr>
        <w:spacing w:line="276" w:lineRule="auto"/>
        <w:ind w:firstLine="420" w:firstLine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2）计算题 </w:t>
      </w:r>
      <w:r>
        <w:rPr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约</w:t>
      </w:r>
      <w:r>
        <w:rPr>
          <w:color w:val="000000"/>
          <w:szCs w:val="21"/>
        </w:rPr>
        <w:t>30</w:t>
      </w:r>
      <w:r>
        <w:rPr>
          <w:rFonts w:hint="eastAsia"/>
          <w:color w:val="000000"/>
          <w:szCs w:val="21"/>
        </w:rPr>
        <w:t>分</w:t>
      </w:r>
    </w:p>
    <w:p w14:paraId="53777A1A">
      <w:pPr>
        <w:spacing w:line="276" w:lineRule="auto"/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 xml:space="preserve">）作图题 </w:t>
      </w:r>
      <w:r>
        <w:rPr>
          <w:color w:val="000000"/>
          <w:szCs w:val="21"/>
        </w:rPr>
        <w:t xml:space="preserve">            </w:t>
      </w:r>
      <w:r>
        <w:rPr>
          <w:rFonts w:hint="eastAsia"/>
          <w:color w:val="000000"/>
          <w:szCs w:val="21"/>
        </w:rPr>
        <w:t>约</w:t>
      </w:r>
      <w:r>
        <w:rPr>
          <w:color w:val="000000"/>
          <w:szCs w:val="21"/>
        </w:rPr>
        <w:t>30</w:t>
      </w:r>
      <w:r>
        <w:rPr>
          <w:rFonts w:hint="eastAsia"/>
          <w:color w:val="000000"/>
          <w:szCs w:val="21"/>
        </w:rPr>
        <w:t>分</w:t>
      </w:r>
    </w:p>
    <w:p w14:paraId="4D4A9C19">
      <w:pPr>
        <w:spacing w:line="276" w:lineRule="auto"/>
        <w:ind w:firstLine="420" w:firstLineChars="20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4）综合应用分析题 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约</w:t>
      </w:r>
      <w:r>
        <w:rPr>
          <w:color w:val="000000"/>
          <w:szCs w:val="21"/>
        </w:rPr>
        <w:t>60</w:t>
      </w:r>
      <w:r>
        <w:rPr>
          <w:rFonts w:hint="eastAsia"/>
          <w:color w:val="000000"/>
          <w:szCs w:val="21"/>
        </w:rPr>
        <w:t>分</w:t>
      </w:r>
    </w:p>
    <w:p w14:paraId="5E0EDFFE">
      <w:pPr>
        <w:spacing w:line="276" w:lineRule="auto"/>
        <w:rPr>
          <w:rFonts w:hint="eastAsia"/>
          <w:bCs/>
          <w:sz w:val="24"/>
        </w:rPr>
      </w:pPr>
    </w:p>
    <w:p w14:paraId="668F41E2">
      <w:pPr>
        <w:spacing w:after="156" w:afterLines="50"/>
        <w:rPr>
          <w:rFonts w:hint="eastAsia"/>
          <w:b/>
          <w:bCs/>
          <w:sz w:val="24"/>
        </w:rPr>
      </w:pPr>
      <w:r>
        <w:rPr>
          <w:rStyle w:val="17"/>
          <w:rFonts w:hint="eastAsia"/>
          <w:b/>
          <w:color w:val="000000"/>
          <w:sz w:val="24"/>
          <w:szCs w:val="22"/>
        </w:rPr>
        <w:t>五、</w:t>
      </w:r>
      <w:r>
        <w:rPr>
          <w:rFonts w:hint="eastAsia"/>
          <w:b/>
          <w:bCs/>
          <w:sz w:val="24"/>
        </w:rPr>
        <w:t>课程考试大纲</w:t>
      </w:r>
    </w:p>
    <w:p w14:paraId="6AF81CC2">
      <w:pPr>
        <w:pStyle w:val="7"/>
        <w:spacing w:before="0" w:beforeAutospacing="0" w:after="0" w:afterAutospacing="0" w:line="276" w:lineRule="auto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Times New Roman" w:hAnsi="宋体" w:eastAsia="宋体" w:cs="Times New Roman"/>
          <w:sz w:val="21"/>
          <w:szCs w:val="21"/>
        </w:rPr>
        <w:t>信号与系统概论</w:t>
      </w:r>
    </w:p>
    <w:p w14:paraId="1F8ECC60">
      <w:pPr>
        <w:pStyle w:val="7"/>
        <w:spacing w:before="0" w:beforeAutospacing="0" w:after="0" w:afterAutospacing="0" w:line="276" w:lineRule="auto"/>
        <w:ind w:firstLine="48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</w:t>
      </w:r>
      <w:r>
        <w:rPr>
          <w:rFonts w:hint="eastAsia" w:ascii="Times New Roman" w:hAnsi="宋体" w:eastAsia="宋体" w:cs="Times New Roman"/>
          <w:sz w:val="21"/>
          <w:szCs w:val="21"/>
        </w:rPr>
        <w:t>信号的描述及分类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hint="eastAsia" w:ascii="Times New Roman" w:hAnsi="宋体" w:eastAsia="宋体" w:cs="Times New Roman"/>
          <w:sz w:val="21"/>
          <w:szCs w:val="21"/>
        </w:rPr>
        <w:t>典型信号的表示；信号的基本运算；信号的分解；系统的描述及分类；系统的时域模型。</w:t>
      </w:r>
    </w:p>
    <w:p w14:paraId="0B2E7B54">
      <w:pPr>
        <w:pStyle w:val="7"/>
        <w:spacing w:before="0" w:beforeAutospacing="0" w:after="0" w:afterAutospacing="0" w:line="276" w:lineRule="auto"/>
        <w:ind w:firstLine="480"/>
        <w:jc w:val="both"/>
        <w:rPr>
          <w:rFonts w:hint="eastAsia" w:ascii="Times New Roman" w:hAnsi="宋体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考试要求：</w:t>
      </w:r>
      <w:r>
        <w:rPr>
          <w:rFonts w:hint="eastAsia" w:ascii="Times New Roman" w:hAnsi="宋体" w:eastAsia="宋体" w:cs="Times New Roman"/>
          <w:sz w:val="21"/>
          <w:szCs w:val="21"/>
        </w:rPr>
        <w:t>了解信号的定义、分类以及各类信号的特性；理解典型信号的函数表示与图形表示；理解连续时间信号和离散时间信号的时域描述方法；熟练掌握信号的基本运算和分解；了解系统的概念、性质和分类方法；理解信号与系统分析的基本内容和方法；掌握线性系统与时不变系统的特性；了解信号与系统分析方法在众多领域的应用。</w:t>
      </w:r>
    </w:p>
    <w:p w14:paraId="368C4120">
      <w:pPr>
        <w:spacing w:line="276" w:lineRule="auto"/>
        <w:rPr>
          <w:bCs/>
          <w:szCs w:val="21"/>
        </w:rPr>
      </w:pPr>
      <w:r>
        <w:rPr>
          <w:szCs w:val="21"/>
        </w:rPr>
        <w:t>2</w:t>
      </w:r>
      <w:r>
        <w:rPr>
          <w:rFonts w:hint="eastAsia" w:hAnsi="宋体"/>
          <w:szCs w:val="21"/>
        </w:rPr>
        <w:t>线性时不变系统的时域分析法</w:t>
      </w:r>
    </w:p>
    <w:p w14:paraId="13A71DC6"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hint="eastAsia" w:ascii="Times New Roman" w:hAnsi="宋体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</w:t>
      </w:r>
      <w:r>
        <w:rPr>
          <w:rFonts w:hint="eastAsia" w:ascii="Times New Roman" w:hAnsi="宋体" w:eastAsia="宋体" w:cs="Times New Roman"/>
          <w:sz w:val="21"/>
          <w:szCs w:val="21"/>
        </w:rPr>
        <w:t>L</w:t>
      </w:r>
      <w:r>
        <w:rPr>
          <w:rFonts w:ascii="Times New Roman" w:hAnsi="宋体" w:eastAsia="宋体" w:cs="Times New Roman"/>
          <w:sz w:val="21"/>
          <w:szCs w:val="21"/>
        </w:rPr>
        <w:t>TI</w:t>
      </w:r>
      <w:r>
        <w:rPr>
          <w:rFonts w:hint="eastAsia" w:ascii="Times New Roman" w:hAnsi="宋体" w:eastAsia="宋体" w:cs="Times New Roman"/>
          <w:sz w:val="21"/>
          <w:szCs w:val="21"/>
        </w:rPr>
        <w:t>连续系统的时域经典分析；L</w:t>
      </w:r>
      <w:r>
        <w:rPr>
          <w:rFonts w:ascii="Times New Roman" w:hAnsi="宋体" w:eastAsia="宋体" w:cs="Times New Roman"/>
          <w:sz w:val="21"/>
          <w:szCs w:val="21"/>
        </w:rPr>
        <w:t>TI</w:t>
      </w:r>
      <w:r>
        <w:rPr>
          <w:rFonts w:hint="eastAsia" w:ascii="Times New Roman" w:hAnsi="宋体" w:eastAsia="宋体" w:cs="Times New Roman"/>
          <w:sz w:val="21"/>
          <w:szCs w:val="21"/>
        </w:rPr>
        <w:t>离散系统的时域经典分析；L</w:t>
      </w:r>
      <w:r>
        <w:rPr>
          <w:rFonts w:ascii="Times New Roman" w:hAnsi="宋体" w:eastAsia="宋体" w:cs="Times New Roman"/>
          <w:sz w:val="21"/>
          <w:szCs w:val="21"/>
        </w:rPr>
        <w:t>TI</w:t>
      </w:r>
      <w:r>
        <w:rPr>
          <w:rFonts w:hint="eastAsia" w:ascii="Times New Roman" w:hAnsi="宋体" w:eastAsia="宋体" w:cs="Times New Roman"/>
          <w:sz w:val="21"/>
          <w:szCs w:val="21"/>
        </w:rPr>
        <w:t>连续系统的单位冲激响应；L</w:t>
      </w:r>
      <w:r>
        <w:rPr>
          <w:rFonts w:ascii="Times New Roman" w:hAnsi="宋体" w:eastAsia="宋体" w:cs="Times New Roman"/>
          <w:sz w:val="21"/>
          <w:szCs w:val="21"/>
        </w:rPr>
        <w:t>TI</w:t>
      </w:r>
      <w:r>
        <w:rPr>
          <w:rFonts w:hint="eastAsia" w:ascii="Times New Roman" w:hAnsi="宋体" w:eastAsia="宋体" w:cs="Times New Roman"/>
          <w:sz w:val="21"/>
          <w:szCs w:val="21"/>
        </w:rPr>
        <w:t>离散系统的单位序列响应；卷积积分；卷积和。</w:t>
      </w:r>
    </w:p>
    <w:p w14:paraId="42EFB201"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hint="eastAsia" w:ascii="Times New Roman" w:hAnsi="宋体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 xml:space="preserve">考试要求： </w:t>
      </w:r>
      <w:r>
        <w:rPr>
          <w:rFonts w:hint="eastAsia" w:ascii="Times New Roman" w:hAnsi="宋体" w:eastAsia="宋体" w:cs="Times New Roman"/>
          <w:sz w:val="21"/>
          <w:szCs w:val="21"/>
        </w:rPr>
        <w:t>了解连续时间系统和离散时间系统的数学描述方法；理解系统响应和卷积的概念；熟练掌握零输入响应与零状态响应的求解方法；熟练掌握连续系统的冲激响应概念和求解方法；掌握离散系统的单位脉冲响应的求解方法；熟练掌握卷积积分的性质和计算方法；了解时域分析法的典型应用。</w:t>
      </w:r>
    </w:p>
    <w:p w14:paraId="52CDADE7">
      <w:pPr>
        <w:spacing w:line="276" w:lineRule="auto"/>
        <w:rPr>
          <w:bCs/>
          <w:szCs w:val="21"/>
        </w:rPr>
      </w:pPr>
      <w:r>
        <w:rPr>
          <w:szCs w:val="21"/>
        </w:rPr>
        <w:t>3</w:t>
      </w:r>
      <w:r>
        <w:rPr>
          <w:rFonts w:hint="eastAsia" w:hAnsi="宋体"/>
          <w:szCs w:val="21"/>
        </w:rPr>
        <w:t>信号与系统的频域分析</w:t>
      </w:r>
    </w:p>
    <w:p w14:paraId="1708F32C"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hint="eastAsia" w:ascii="Times New Roman" w:hAnsi="宋体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</w:t>
      </w:r>
      <w:r>
        <w:rPr>
          <w:rFonts w:hint="eastAsia" w:ascii="Times New Roman" w:hAnsi="宋体" w:eastAsia="宋体" w:cs="Times New Roman"/>
          <w:sz w:val="21"/>
          <w:szCs w:val="21"/>
        </w:rPr>
        <w:t>连续周期信号的傅里叶级数；连续周期信号的频谱和功率谱；傅里叶变换；傅里叶变换的性质；LT</w:t>
      </w:r>
      <w:r>
        <w:rPr>
          <w:rFonts w:ascii="Times New Roman" w:hAnsi="宋体" w:eastAsia="宋体" w:cs="Times New Roman"/>
          <w:sz w:val="21"/>
          <w:szCs w:val="21"/>
        </w:rPr>
        <w:t>I</w:t>
      </w:r>
      <w:r>
        <w:rPr>
          <w:rFonts w:hint="eastAsia" w:ascii="Times New Roman" w:hAnsi="宋体" w:eastAsia="宋体" w:cs="Times New Roman"/>
          <w:sz w:val="21"/>
          <w:szCs w:val="21"/>
        </w:rPr>
        <w:t>连续系统的频域分析；LTI连续系统的频率响应；信号的取样和调制；离散信号的频域分析。</w:t>
      </w:r>
    </w:p>
    <w:p w14:paraId="48C772B5"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hint="eastAsia" w:ascii="Times New Roman" w:hAnsi="宋体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考试要求：</w:t>
      </w:r>
      <w:r>
        <w:rPr>
          <w:rFonts w:hint="eastAsia" w:ascii="Times New Roman" w:hAnsi="宋体" w:eastAsia="宋体" w:cs="Times New Roman"/>
          <w:sz w:val="21"/>
          <w:szCs w:val="21"/>
        </w:rPr>
        <w:t>掌握周期信号的频谱及其特点；理解周期信号傅里叶级数和非周期信号傅里叶变换的区别和联系；掌握傅里叶变换的性质与应用；了解连续系统频域响应的概念；掌握LTI连续系统的频域分析方法；掌握信号的抽样定理；掌握离散傅里叶变换；了解频域分析法的典型应用。</w:t>
      </w:r>
    </w:p>
    <w:p w14:paraId="46E65D4F">
      <w:pPr>
        <w:spacing w:line="276" w:lineRule="auto"/>
        <w:rPr>
          <w:bCs/>
          <w:szCs w:val="21"/>
        </w:rPr>
      </w:pPr>
      <w:r>
        <w:rPr>
          <w:szCs w:val="21"/>
        </w:rPr>
        <w:t>4</w:t>
      </w:r>
      <w:r>
        <w:rPr>
          <w:rFonts w:hint="eastAsia" w:hAnsi="宋体"/>
          <w:szCs w:val="21"/>
        </w:rPr>
        <w:t>连续信号与系统的复频域分析</w:t>
      </w:r>
    </w:p>
    <w:p w14:paraId="20B529A6"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hint="eastAsia" w:ascii="Times New Roman" w:hAnsi="宋体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</w:t>
      </w:r>
      <w:r>
        <w:rPr>
          <w:rFonts w:hint="eastAsia" w:ascii="Times New Roman" w:hAnsi="宋体" w:eastAsia="宋体" w:cs="Times New Roman"/>
          <w:sz w:val="21"/>
          <w:szCs w:val="21"/>
        </w:rPr>
        <w:t>拉普拉斯变换定义及性质；拉普拉斯反变换；LTI连续系统的复频域分析法；复频域系统函数；LTI连续系统的稳定性判断。</w:t>
      </w:r>
    </w:p>
    <w:p w14:paraId="003E0927"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hint="eastAsia" w:ascii="Times New Roman" w:hAnsi="宋体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考试要求：</w:t>
      </w:r>
      <w:r>
        <w:rPr>
          <w:rFonts w:hint="eastAsia" w:ascii="Times New Roman" w:hAnsi="宋体" w:eastAsia="宋体" w:cs="Times New Roman"/>
          <w:sz w:val="21"/>
          <w:szCs w:val="21"/>
        </w:rPr>
        <w:t>理解连续时间信号与系统的复频域分析的基本思路；掌握拉氏变换的性质与应用；熟练掌握系统S域特征；掌握系统函数及其与系统特性的关系，以及系统的复频域方框图表示方法；掌握系统的稳定性分析；了解复频域分析法的典型应用。</w:t>
      </w:r>
    </w:p>
    <w:p w14:paraId="6433188D">
      <w:pPr>
        <w:spacing w:line="276" w:lineRule="auto"/>
        <w:rPr>
          <w:rFonts w:hAnsi="宋体"/>
          <w:kern w:val="0"/>
          <w:szCs w:val="21"/>
        </w:rPr>
      </w:pPr>
      <w:r>
        <w:rPr>
          <w:szCs w:val="21"/>
        </w:rPr>
        <w:t>5</w:t>
      </w:r>
      <w:r>
        <w:rPr>
          <w:rFonts w:hint="eastAsia" w:hAnsi="宋体"/>
          <w:szCs w:val="21"/>
        </w:rPr>
        <w:t>离散信号与系统的</w:t>
      </w:r>
      <w:r>
        <w:rPr>
          <w:rFonts w:hAnsi="宋体"/>
          <w:szCs w:val="21"/>
        </w:rPr>
        <w:t>Z</w:t>
      </w:r>
      <w:r>
        <w:rPr>
          <w:rFonts w:hint="eastAsia" w:hAnsi="宋体"/>
          <w:kern w:val="0"/>
          <w:szCs w:val="21"/>
        </w:rPr>
        <w:t>域分析</w:t>
      </w:r>
    </w:p>
    <w:p w14:paraId="2924502B"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hint="eastAsia" w:ascii="Times New Roman" w:hAnsi="宋体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</w:t>
      </w:r>
      <w:r>
        <w:rPr>
          <w:rFonts w:hint="eastAsia" w:ascii="Times New Roman" w:hAnsi="宋体" w:eastAsia="宋体" w:cs="Times New Roman"/>
          <w:sz w:val="21"/>
          <w:szCs w:val="21"/>
        </w:rPr>
        <w:t>Z变换定义及性质；Z反变换；LTI离散系统的Z变换分析法；离散系统函数；广义积分。</w:t>
      </w:r>
    </w:p>
    <w:p w14:paraId="6A9FBF69"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hint="eastAsia" w:ascii="Times New Roman" w:hAnsi="宋体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考试要求：</w:t>
      </w:r>
      <w:r>
        <w:rPr>
          <w:rFonts w:hint="eastAsia" w:ascii="Times New Roman" w:hAnsi="宋体" w:eastAsia="宋体" w:cs="Times New Roman"/>
          <w:sz w:val="21"/>
          <w:szCs w:val="21"/>
        </w:rPr>
        <w:t>了解离散时间信号的Z域分析的主要理论基础；掌握Z变换的性质与应用；掌握LTI离散系统的Z域分析方法；掌握系统函数及其与系统特性的关系，以及z域方框图表示法和信号流图分析方法；掌握系统的稳定性分析；了解Z域分析法的典型应用。</w:t>
      </w:r>
    </w:p>
    <w:p w14:paraId="3700007A">
      <w:pPr>
        <w:snapToGrid w:val="0"/>
        <w:spacing w:line="480" w:lineRule="auto"/>
        <w:rPr>
          <w:szCs w:val="21"/>
        </w:rPr>
      </w:pPr>
    </w:p>
    <w:p w14:paraId="404D97DE">
      <w:pPr>
        <w:snapToGrid w:val="0"/>
        <w:spacing w:line="480" w:lineRule="auto"/>
        <w:rPr>
          <w:rStyle w:val="17"/>
          <w:rFonts w:hint="eastAsia"/>
          <w:b/>
          <w:color w:val="000000"/>
          <w:sz w:val="24"/>
          <w:szCs w:val="22"/>
        </w:rPr>
      </w:pPr>
      <w:r>
        <w:rPr>
          <w:rStyle w:val="17"/>
          <w:rFonts w:hint="eastAsia"/>
          <w:b/>
          <w:color w:val="000000"/>
          <w:sz w:val="24"/>
          <w:szCs w:val="22"/>
        </w:rPr>
        <w:t>六、参考教材</w:t>
      </w:r>
    </w:p>
    <w:p w14:paraId="27F84EA8">
      <w:pPr>
        <w:rPr>
          <w:rFonts w:ascii="宋体" w:hAnsi="宋体"/>
          <w:sz w:val="24"/>
        </w:rPr>
      </w:pPr>
      <w:r>
        <w:rPr>
          <w:color w:val="000000"/>
          <w:sz w:val="24"/>
          <w:szCs w:val="22"/>
        </w:rPr>
        <w:t>[1]</w:t>
      </w:r>
      <w:r>
        <w:rPr>
          <w:rFonts w:hint="eastAsia"/>
          <w:bCs/>
          <w:color w:val="000000"/>
          <w:sz w:val="24"/>
          <w:szCs w:val="22"/>
        </w:rPr>
        <w:t>《信号与系统》（第二版），杨晓非等编著，科学出版社，2019.</w:t>
      </w:r>
    </w:p>
    <w:p w14:paraId="6A249E9F">
      <w:pPr>
        <w:rPr>
          <w:rFonts w:hint="eastAsia"/>
          <w:color w:val="000000"/>
          <w:sz w:val="24"/>
          <w:szCs w:val="22"/>
        </w:rPr>
      </w:pPr>
    </w:p>
    <w:p w14:paraId="7CC79B8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FB"/>
    <w:rsid w:val="00010E25"/>
    <w:rsid w:val="00046191"/>
    <w:rsid w:val="000533ED"/>
    <w:rsid w:val="000F4F2C"/>
    <w:rsid w:val="00160F44"/>
    <w:rsid w:val="00166E4A"/>
    <w:rsid w:val="00184378"/>
    <w:rsid w:val="001C5EAB"/>
    <w:rsid w:val="0021410B"/>
    <w:rsid w:val="002345B6"/>
    <w:rsid w:val="002402B3"/>
    <w:rsid w:val="002709D9"/>
    <w:rsid w:val="0029714B"/>
    <w:rsid w:val="002C7D40"/>
    <w:rsid w:val="00301862"/>
    <w:rsid w:val="00330385"/>
    <w:rsid w:val="0034030C"/>
    <w:rsid w:val="00363DB5"/>
    <w:rsid w:val="003A2900"/>
    <w:rsid w:val="004029FB"/>
    <w:rsid w:val="00425FD4"/>
    <w:rsid w:val="00483CC2"/>
    <w:rsid w:val="00487465"/>
    <w:rsid w:val="00570B32"/>
    <w:rsid w:val="00574A8C"/>
    <w:rsid w:val="005A21EB"/>
    <w:rsid w:val="005A722A"/>
    <w:rsid w:val="005D408F"/>
    <w:rsid w:val="0063091D"/>
    <w:rsid w:val="006A16C3"/>
    <w:rsid w:val="00712145"/>
    <w:rsid w:val="0078793C"/>
    <w:rsid w:val="007A3192"/>
    <w:rsid w:val="007D3767"/>
    <w:rsid w:val="007F2D3F"/>
    <w:rsid w:val="007F495C"/>
    <w:rsid w:val="008847C8"/>
    <w:rsid w:val="0098540F"/>
    <w:rsid w:val="00A216F5"/>
    <w:rsid w:val="00A259CD"/>
    <w:rsid w:val="00AE516E"/>
    <w:rsid w:val="00B05A59"/>
    <w:rsid w:val="00B266E9"/>
    <w:rsid w:val="00B53AC3"/>
    <w:rsid w:val="00B7266C"/>
    <w:rsid w:val="00B753A0"/>
    <w:rsid w:val="00BD7447"/>
    <w:rsid w:val="00C7386D"/>
    <w:rsid w:val="00CB7515"/>
    <w:rsid w:val="00DB72F2"/>
    <w:rsid w:val="00DF4F51"/>
    <w:rsid w:val="00E05C40"/>
    <w:rsid w:val="00EA3494"/>
    <w:rsid w:val="00EF4287"/>
    <w:rsid w:val="00F977DE"/>
    <w:rsid w:val="00FC65A5"/>
    <w:rsid w:val="31A11A9F"/>
    <w:rsid w:val="43147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8">
    <w:name w:val="annotation subject"/>
    <w:basedOn w:val="2"/>
    <w:next w:val="2"/>
    <w:link w:val="13"/>
    <w:uiPriority w:val="0"/>
    <w:rPr>
      <w:b/>
      <w:bCs/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批注文字 Char"/>
    <w:link w:val="2"/>
    <w:uiPriority w:val="0"/>
    <w:rPr>
      <w:kern w:val="2"/>
      <w:sz w:val="21"/>
      <w:szCs w:val="24"/>
    </w:rPr>
  </w:style>
  <w:style w:type="character" w:customStyle="1" w:styleId="13">
    <w:name w:val="批注主题 Char"/>
    <w:link w:val="8"/>
    <w:uiPriority w:val="0"/>
    <w:rPr>
      <w:b/>
      <w:bCs/>
      <w:kern w:val="2"/>
      <w:sz w:val="21"/>
      <w:szCs w:val="24"/>
    </w:rPr>
  </w:style>
  <w:style w:type="character" w:customStyle="1" w:styleId="14">
    <w:name w:val="批注框文本 Char"/>
    <w:link w:val="4"/>
    <w:uiPriority w:val="0"/>
    <w:rPr>
      <w:kern w:val="2"/>
      <w:sz w:val="18"/>
      <w:szCs w:val="18"/>
    </w:rPr>
  </w:style>
  <w:style w:type="character" w:customStyle="1" w:styleId="15">
    <w:name w:val="页眉 Char"/>
    <w:link w:val="6"/>
    <w:uiPriority w:val="0"/>
    <w:rPr>
      <w:kern w:val="2"/>
      <w:sz w:val="18"/>
      <w:szCs w:val="18"/>
    </w:rPr>
  </w:style>
  <w:style w:type="character" w:customStyle="1" w:styleId="16">
    <w:name w:val="页脚 Char"/>
    <w:link w:val="5"/>
    <w:uiPriority w:val="0"/>
    <w:rPr>
      <w:kern w:val="2"/>
      <w:sz w:val="18"/>
      <w:szCs w:val="18"/>
    </w:rPr>
  </w:style>
  <w:style w:type="character" w:customStyle="1" w:styleId="17">
    <w:name w:val="contents_s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200</Words>
  <Characters>1146</Characters>
  <Lines>9</Lines>
  <Paragraphs>2</Paragraphs>
  <TotalTime>0</TotalTime>
  <ScaleCrop>false</ScaleCrop>
  <LinksUpToDate>false</LinksUpToDate>
  <CharactersWithSpaces>1344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2023-05-29T02:48:00Z</dcterms:created>
  <dc:creator>Image</dc:creator>
  <cp:lastModifiedBy>vertesyuan</cp:lastModifiedBy>
  <dcterms:modified xsi:type="dcterms:W3CDTF">2024-09-23T14:49:05Z</dcterms:modified>
  <dc:title>2007年考研高等代数大纲(硕士)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B59D0C1957264530914F20C3D68EB395_13</vt:lpwstr>
  </property>
</Properties>
</file>