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28" w:right="838" w:hanging="1048"/>
        <w:spacing w:before="136" w:line="29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Calibri" w:hAnsi="Calibri" w:eastAsia="Calibri" w:cs="Calibri"/>
          <w:sz w:val="31"/>
          <w:szCs w:val="31"/>
          <w:spacing w:val="7"/>
        </w:rPr>
        <w:t>2025</w:t>
      </w:r>
      <w:r>
        <w:rPr>
          <w:rFonts w:ascii="Calibri" w:hAnsi="Calibri" w:eastAsia="Calibri" w:cs="Calibri"/>
          <w:sz w:val="31"/>
          <w:szCs w:val="31"/>
          <w:spacing w:val="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年硕士研究生入学考试自命题科目考试大纲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科目代码 ：</w:t>
      </w:r>
      <w:r>
        <w:rPr>
          <w:rFonts w:ascii="Calibri" w:hAnsi="Calibri" w:eastAsia="Calibri" w:cs="Calibri"/>
          <w:sz w:val="24"/>
          <w:szCs w:val="24"/>
          <w:spacing w:val="-4"/>
        </w:rPr>
        <w:t>921            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科目名称 ：作战指</w:t>
      </w:r>
      <w:r>
        <w:rPr>
          <w:rFonts w:ascii="Microsoft YaHei" w:hAnsi="Microsoft YaHei" w:eastAsia="Microsoft YaHei" w:cs="Microsoft YaHei"/>
          <w:sz w:val="24"/>
          <w:szCs w:val="24"/>
          <w:spacing w:val="-5"/>
        </w:rPr>
        <w:t>挥学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588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一、考试要求</w:t>
      </w:r>
    </w:p>
    <w:p>
      <w:pPr>
        <w:pStyle w:val="BodyText"/>
        <w:ind w:left="21" w:right="57" w:firstLine="574"/>
        <w:spacing w:before="211" w:line="234" w:lineRule="auto"/>
        <w:jc w:val="both"/>
        <w:rPr/>
      </w:pPr>
      <w:r>
        <w:rPr>
          <w:spacing w:val="-4"/>
        </w:rPr>
        <w:t>主要考查学生对作战指挥基本理论的掌握情况，以及</w:t>
      </w:r>
      <w:r>
        <w:rPr>
          <w:spacing w:val="-5"/>
        </w:rPr>
        <w:t>了解作战指</w:t>
      </w:r>
      <w:r>
        <w:rPr/>
        <w:t xml:space="preserve"> </w:t>
      </w:r>
      <w:r>
        <w:rPr>
          <w:spacing w:val="-3"/>
        </w:rPr>
        <w:t>挥及其要素、规律、原则、联合作战指挥系统和组织与实施的水平，</w:t>
      </w:r>
      <w:r>
        <w:rPr>
          <w:spacing w:val="17"/>
        </w:rPr>
        <w:t xml:space="preserve"> </w:t>
      </w:r>
      <w:r>
        <w:rPr>
          <w:spacing w:val="-4"/>
        </w:rPr>
        <w:t>要求了解作战指挥的发展趋势，具备基本的作战指挥能力，具备一定</w:t>
      </w:r>
      <w:r>
        <w:rPr>
          <w:spacing w:val="17"/>
        </w:rPr>
        <w:t xml:space="preserve"> </w:t>
      </w:r>
      <w:r>
        <w:rPr>
          <w:spacing w:val="-1"/>
        </w:rPr>
        <w:t>的分析、研究作战指挥相关问题的能力和素养。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588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二、考试内容</w:t>
      </w:r>
    </w:p>
    <w:p>
      <w:pPr>
        <w:pStyle w:val="BodyText"/>
        <w:ind w:left="591"/>
        <w:spacing w:before="214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．作战指挥概述</w:t>
      </w:r>
    </w:p>
    <w:p>
      <w:pPr>
        <w:pStyle w:val="BodyText"/>
        <w:ind w:left="23" w:right="87" w:firstLine="563"/>
        <w:spacing w:before="192" w:line="227" w:lineRule="auto"/>
        <w:rPr/>
      </w:pPr>
      <w:r>
        <w:rPr>
          <w:spacing w:val="-4"/>
        </w:rPr>
        <w:t>作战指挥定义与要素；作战指挥特点与流程；作战指挥理论与学</w:t>
      </w:r>
      <w:r>
        <w:rPr>
          <w:spacing w:val="4"/>
        </w:rPr>
        <w:t xml:space="preserve"> </w:t>
      </w:r>
      <w:r>
        <w:rPr>
          <w:spacing w:val="-1"/>
        </w:rPr>
        <w:t>科；作战指挥的历史发展、基本规律、基本原则等。</w:t>
      </w:r>
    </w:p>
    <w:p>
      <w:pPr>
        <w:pStyle w:val="BodyText"/>
        <w:ind w:left="580"/>
        <w:spacing w:before="193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</w:t>
      </w:r>
      <w:r>
        <w:rPr>
          <w:b/>
          <w:bCs/>
          <w:spacing w:val="-3"/>
        </w:rPr>
        <w:t>．作战指挥体制和系统</w:t>
      </w:r>
    </w:p>
    <w:p>
      <w:pPr>
        <w:pStyle w:val="BodyText"/>
        <w:ind w:left="21" w:right="21" w:firstLine="565"/>
        <w:spacing w:before="191" w:line="232" w:lineRule="auto"/>
        <w:jc w:val="both"/>
        <w:rPr/>
      </w:pPr>
      <w:r>
        <w:rPr>
          <w:spacing w:val="-11"/>
        </w:rPr>
        <w:t>作战指挥体制的要素、特点和要求，以及建设依据、重点</w:t>
      </w:r>
      <w:r>
        <w:rPr>
          <w:spacing w:val="-12"/>
        </w:rPr>
        <w:t>和方法；</w:t>
      </w:r>
      <w:r>
        <w:rPr/>
        <w:t xml:space="preserve"> </w:t>
      </w:r>
      <w:r>
        <w:rPr>
          <w:spacing w:val="-3"/>
        </w:rPr>
        <w:t>作战指挥体系的构成，组织开设各级、各类指</w:t>
      </w:r>
      <w:r>
        <w:rPr>
          <w:spacing w:val="-4"/>
        </w:rPr>
        <w:t>挥所，组织开设作战指</w:t>
      </w:r>
      <w:r>
        <w:rPr/>
        <w:t xml:space="preserve"> </w:t>
      </w:r>
      <w:r>
        <w:rPr>
          <w:spacing w:val="-1"/>
        </w:rPr>
        <w:t>挥信息系统，组织指挥系统运行等活动。</w:t>
      </w:r>
    </w:p>
    <w:p>
      <w:pPr>
        <w:pStyle w:val="BodyText"/>
        <w:ind w:left="577"/>
        <w:spacing w:before="190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</w:t>
      </w:r>
      <w:r>
        <w:rPr>
          <w:b/>
          <w:bCs/>
          <w:spacing w:val="-3"/>
        </w:rPr>
        <w:t>．作战指挥活动</w:t>
      </w:r>
    </w:p>
    <w:p>
      <w:pPr>
        <w:pStyle w:val="BodyText"/>
        <w:ind w:left="28" w:right="84" w:firstLine="559"/>
        <w:spacing w:before="190" w:line="232" w:lineRule="auto"/>
        <w:jc w:val="both"/>
        <w:rPr/>
      </w:pPr>
      <w:r>
        <w:rPr>
          <w:spacing w:val="-4"/>
        </w:rPr>
        <w:t>作战情报活动的任务与力量、搜集与传递、处理与分发；作战决</w:t>
      </w:r>
      <w:r>
        <w:rPr>
          <w:spacing w:val="4"/>
        </w:rPr>
        <w:t xml:space="preserve"> </w:t>
      </w:r>
      <w:r>
        <w:rPr>
          <w:spacing w:val="-4"/>
        </w:rPr>
        <w:t>策活动的主要内容、程序方法和基本要求；作战计划活动的分类、制</w:t>
      </w:r>
      <w:r>
        <w:rPr>
          <w:spacing w:val="13"/>
        </w:rPr>
        <w:t xml:space="preserve"> </w:t>
      </w:r>
      <w:r>
        <w:rPr>
          <w:spacing w:val="-1"/>
        </w:rPr>
        <w:t>定和要求；作战控制活动的内容、程序和要求。</w:t>
      </w:r>
    </w:p>
    <w:p>
      <w:pPr>
        <w:pStyle w:val="BodyText"/>
        <w:ind w:left="580"/>
        <w:spacing w:before="191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b/>
          <w:bCs/>
          <w:spacing w:val="-3"/>
        </w:rPr>
        <w:t>．作战指挥的组织与实施</w:t>
      </w:r>
    </w:p>
    <w:p>
      <w:pPr>
        <w:pStyle w:val="BodyText"/>
        <w:ind w:left="22" w:right="45" w:firstLine="564"/>
        <w:spacing w:before="192" w:line="234" w:lineRule="auto"/>
        <w:jc w:val="both"/>
        <w:rPr/>
      </w:pPr>
      <w:r>
        <w:rPr>
          <w:spacing w:val="-4"/>
        </w:rPr>
        <w:t>作战指挥方式的作用、类型和运用；作战指挥环境的内容、影响</w:t>
      </w:r>
      <w:r>
        <w:rPr>
          <w:spacing w:val="6"/>
        </w:rPr>
        <w:t xml:space="preserve"> </w:t>
      </w:r>
      <w:r>
        <w:rPr>
          <w:spacing w:val="-4"/>
        </w:rPr>
        <w:t>和利用；作战指挥保障的特点、</w:t>
      </w:r>
      <w:r>
        <w:rPr>
          <w:spacing w:val="-82"/>
        </w:rPr>
        <w:t xml:space="preserve"> </w:t>
      </w:r>
      <w:r>
        <w:rPr>
          <w:spacing w:val="-4"/>
        </w:rPr>
        <w:t>内容和要求；作战指挥艺术的特征、</w:t>
      </w:r>
      <w:r>
        <w:rPr/>
        <w:t xml:space="preserve"> </w:t>
      </w:r>
      <w:r>
        <w:rPr>
          <w:spacing w:val="-3"/>
        </w:rPr>
        <w:t>表现和生成；作战指挥评估的主要内容、方</w:t>
      </w:r>
      <w:r>
        <w:rPr>
          <w:spacing w:val="-4"/>
        </w:rPr>
        <w:t>法、要求和组织实施；作</w:t>
      </w:r>
      <w:r>
        <w:rPr/>
        <w:t xml:space="preserve"> </w:t>
      </w:r>
      <w:r>
        <w:rPr>
          <w:spacing w:val="-4"/>
        </w:rPr>
        <w:t>战指挥训练的要求、</w:t>
      </w:r>
      <w:r>
        <w:rPr>
          <w:spacing w:val="-74"/>
        </w:rPr>
        <w:t xml:space="preserve"> </w:t>
      </w:r>
      <w:r>
        <w:rPr>
          <w:spacing w:val="-4"/>
        </w:rPr>
        <w:t>内容、方法和组织等。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589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580"/>
        <w:spacing w:before="215" w:line="217" w:lineRule="auto"/>
        <w:rPr/>
      </w:pPr>
      <w:r>
        <w:rPr>
          <w:spacing w:val="-2"/>
        </w:rPr>
        <w:t>考试形式为闭卷、笔试。考试时间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小时，总分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</w:t>
      </w:r>
    </w:p>
    <w:p>
      <w:pPr>
        <w:pStyle w:val="BodyText"/>
        <w:ind w:left="22" w:firstLine="564"/>
        <w:spacing w:before="190" w:line="227" w:lineRule="auto"/>
        <w:rPr/>
      </w:pPr>
      <w:r>
        <w:rPr>
          <w:spacing w:val="-15"/>
        </w:rPr>
        <w:t>题型包括：选择题（</w:t>
      </w:r>
      <w:r>
        <w:rPr>
          <w:rFonts w:ascii="Times New Roman" w:hAnsi="Times New Roman" w:eastAsia="Times New Roman" w:cs="Times New Roman"/>
          <w:spacing w:val="-15"/>
        </w:rPr>
        <w:t>30 </w:t>
      </w:r>
      <w:r>
        <w:rPr>
          <w:spacing w:val="-15"/>
        </w:rPr>
        <w:t>分）、简答题（</w:t>
      </w:r>
      <w:r>
        <w:rPr>
          <w:rFonts w:ascii="Times New Roman" w:hAnsi="Times New Roman" w:eastAsia="Times New Roman" w:cs="Times New Roman"/>
          <w:spacing w:val="-15"/>
        </w:rPr>
        <w:t>30 </w:t>
      </w:r>
      <w:r>
        <w:rPr>
          <w:spacing w:val="-15"/>
        </w:rPr>
        <w:t>分）、辨析题（</w:t>
      </w:r>
      <w:r>
        <w:rPr>
          <w:rFonts w:ascii="Times New Roman" w:hAnsi="Times New Roman" w:eastAsia="Times New Roman" w:cs="Times New Roman"/>
          <w:spacing w:val="-15"/>
        </w:rPr>
        <w:t>20 </w:t>
      </w:r>
      <w:r>
        <w:rPr>
          <w:spacing w:val="-15"/>
        </w:rPr>
        <w:t>分）、</w:t>
      </w:r>
      <w:r>
        <w:rPr>
          <w:spacing w:val="14"/>
        </w:rPr>
        <w:t xml:space="preserve"> </w:t>
      </w:r>
      <w:r>
        <w:rPr>
          <w:spacing w:val="-1"/>
        </w:rPr>
        <w:t>论述题（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</w:t>
      </w:r>
      <w:r>
        <w:rPr>
          <w:spacing w:val="-63"/>
        </w:rPr>
        <w:t>），</w:t>
      </w:r>
      <w:r>
        <w:rPr>
          <w:spacing w:val="-1"/>
        </w:rPr>
        <w:t>材料分析题（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分）等。</w:t>
      </w:r>
    </w:p>
    <w:p>
      <w:pPr>
        <w:spacing w:line="227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ind w:left="600"/>
        <w:spacing w:before="217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四、参考书目</w:t>
      </w:r>
    </w:p>
    <w:p>
      <w:pPr>
        <w:pStyle w:val="BodyText"/>
        <w:ind w:left="30" w:right="13" w:firstLine="575"/>
        <w:spacing w:before="211" w:line="22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．《作战指挥基础教程》，卢利华、郭武君主编</w:t>
      </w:r>
      <w:r>
        <w:rPr>
          <w:rFonts w:ascii="Times New Roman" w:hAnsi="Times New Roman" w:eastAsia="Times New Roman" w:cs="Times New Roman"/>
          <w:spacing w:val="-8"/>
        </w:rPr>
        <w:t>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8"/>
        </w:rPr>
        <w:t>国防</w:t>
      </w:r>
      <w:r>
        <w:rPr>
          <w:spacing w:val="-9"/>
        </w:rPr>
        <w:t>大学出版</w:t>
      </w:r>
      <w:r>
        <w:rPr/>
        <w:t xml:space="preserve"> </w:t>
      </w:r>
      <w:r>
        <w:rPr>
          <w:spacing w:val="-3"/>
        </w:rPr>
        <w:t>社，</w:t>
      </w:r>
      <w:r>
        <w:rPr>
          <w:rFonts w:ascii="Times New Roman" w:hAnsi="Times New Roman" w:eastAsia="Times New Roman" w:cs="Times New Roman"/>
          <w:spacing w:val="-3"/>
        </w:rPr>
        <w:t>2012</w:t>
      </w:r>
      <w:r>
        <w:rPr>
          <w:spacing w:val="-3"/>
        </w:rPr>
        <w:t>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terms:created xsi:type="dcterms:W3CDTF">2024-07-20T16:21:29Z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2024-09-23T10:45:38</vt:filetime>
  </property>
</Properties>
</file>